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B3" w:rsidRDefault="008D06B3" w:rsidP="008D06B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Rad s djecom s posebnim obrazovnim potrebama</w:t>
      </w:r>
    </w:p>
    <w:p w:rsidR="008D06B3" w:rsidRDefault="008D06B3" w:rsidP="00174A2A">
      <w:pPr>
        <w:spacing w:after="0" w:line="240" w:lineRule="auto"/>
        <w:jc w:val="center"/>
        <w:rPr>
          <w:b/>
          <w:bCs/>
          <w:color w:val="4F81BD" w:themeColor="accent1"/>
          <w:sz w:val="24"/>
        </w:rPr>
      </w:pPr>
    </w:p>
    <w:p w:rsidR="00174A2A" w:rsidRPr="008F0214" w:rsidRDefault="00ED5E46" w:rsidP="00174A2A">
      <w:pPr>
        <w:spacing w:after="0" w:line="240" w:lineRule="auto"/>
        <w:jc w:val="center"/>
        <w:rPr>
          <w:b/>
          <w:bCs/>
          <w:color w:val="4F81BD" w:themeColor="accent1"/>
          <w:sz w:val="24"/>
        </w:rPr>
      </w:pPr>
      <w:r>
        <w:rPr>
          <w:b/>
          <w:bCs/>
          <w:color w:val="4F81BD" w:themeColor="accent1"/>
          <w:sz w:val="24"/>
        </w:rPr>
        <w:t>Učenici</w:t>
      </w:r>
      <w:r w:rsidR="00174A2A" w:rsidRPr="008F0214">
        <w:rPr>
          <w:b/>
          <w:bCs/>
          <w:color w:val="4F81BD" w:themeColor="accent1"/>
          <w:sz w:val="24"/>
        </w:rPr>
        <w:t xml:space="preserve"> s ADD-om i ADHD-om</w:t>
      </w:r>
    </w:p>
    <w:p w:rsidR="00174A2A" w:rsidRPr="00B92BC1" w:rsidRDefault="00174A2A" w:rsidP="00174A2A">
      <w:pPr>
        <w:spacing w:after="0" w:line="240" w:lineRule="auto"/>
      </w:pPr>
    </w:p>
    <w:p w:rsidR="00174A2A" w:rsidRDefault="00174A2A" w:rsidP="00174A2A">
      <w:pPr>
        <w:spacing w:after="0" w:line="240" w:lineRule="auto"/>
        <w:rPr>
          <w:b/>
          <w:bCs/>
        </w:rPr>
      </w:pPr>
    </w:p>
    <w:p w:rsidR="00174A2A" w:rsidRPr="00174A2A" w:rsidRDefault="0095174E" w:rsidP="00174A2A">
      <w:pPr>
        <w:spacing w:after="0" w:line="240" w:lineRule="auto"/>
        <w:rPr>
          <w:b/>
        </w:rPr>
      </w:pPr>
      <w:r>
        <w:rPr>
          <w:b/>
          <w:bCs/>
        </w:rPr>
        <w:t>Dijagnostički kriteriji ADHD-a (DSM-V):</w:t>
      </w:r>
    </w:p>
    <w:p w:rsidR="009D4E6F" w:rsidRPr="0095174E" w:rsidRDefault="00B3749E" w:rsidP="0095174E">
      <w:pPr>
        <w:numPr>
          <w:ilvl w:val="0"/>
          <w:numId w:val="12"/>
        </w:numPr>
        <w:spacing w:after="0" w:line="240" w:lineRule="auto"/>
        <w:rPr>
          <w:bCs/>
        </w:rPr>
      </w:pPr>
      <w:r w:rsidRPr="0095174E">
        <w:rPr>
          <w:b/>
          <w:bCs/>
        </w:rPr>
        <w:t>Nepažnja</w:t>
      </w:r>
      <w:r w:rsidRPr="0095174E">
        <w:rPr>
          <w:bCs/>
        </w:rPr>
        <w:t xml:space="preserve"> (min 6 ili više od 9, za starije adolescente i odrasle 5/9 u trajanju od najmanje 6 mj.</w:t>
      </w:r>
    </w:p>
    <w:p w:rsidR="009D4E6F" w:rsidRDefault="0095174E" w:rsidP="0095174E">
      <w:pPr>
        <w:numPr>
          <w:ilvl w:val="0"/>
          <w:numId w:val="12"/>
        </w:numPr>
        <w:spacing w:after="0" w:line="240" w:lineRule="auto"/>
        <w:rPr>
          <w:bCs/>
        </w:rPr>
      </w:pPr>
      <w:r>
        <w:rPr>
          <w:b/>
          <w:bCs/>
        </w:rPr>
        <w:t>Hiperaktivnost i im</w:t>
      </w:r>
      <w:r w:rsidR="00B3749E" w:rsidRPr="0095174E">
        <w:rPr>
          <w:b/>
          <w:bCs/>
        </w:rPr>
        <w:t xml:space="preserve">pulzivnost – </w:t>
      </w:r>
      <w:r w:rsidR="00B3749E" w:rsidRPr="0095174E">
        <w:rPr>
          <w:bCs/>
        </w:rPr>
        <w:t xml:space="preserve">6 i više simptoma od 9, za starije adolescente i odrasle 5/9 u trajanju od najmanje 6 </w:t>
      </w:r>
      <w:proofErr w:type="spellStart"/>
      <w:r w:rsidR="00B3749E" w:rsidRPr="0095174E">
        <w:rPr>
          <w:bCs/>
        </w:rPr>
        <w:t>mj</w:t>
      </w:r>
      <w:proofErr w:type="spellEnd"/>
    </w:p>
    <w:p w:rsidR="00DB20FE" w:rsidRPr="0095174E" w:rsidRDefault="00DB20FE" w:rsidP="00DB20FE">
      <w:pPr>
        <w:spacing w:after="0" w:line="240" w:lineRule="auto"/>
        <w:ind w:left="720"/>
        <w:rPr>
          <w:bCs/>
        </w:rPr>
      </w:pPr>
    </w:p>
    <w:p w:rsidR="001B4498" w:rsidRPr="001B4498" w:rsidRDefault="001B4498" w:rsidP="001B4498">
      <w:pPr>
        <w:spacing w:after="0" w:line="240" w:lineRule="auto"/>
        <w:rPr>
          <w:bCs/>
        </w:rPr>
      </w:pPr>
      <w:r>
        <w:rPr>
          <w:b/>
          <w:bCs/>
        </w:rPr>
        <w:t>Dodatni dijagnostički kriteriji:</w:t>
      </w:r>
    </w:p>
    <w:p w:rsidR="001B4498" w:rsidRPr="001B4498" w:rsidRDefault="001B4498" w:rsidP="001B4498">
      <w:pPr>
        <w:spacing w:after="0" w:line="240" w:lineRule="auto"/>
        <w:rPr>
          <w:bCs/>
        </w:rPr>
      </w:pPr>
      <w:r w:rsidRPr="001B4498">
        <w:rPr>
          <w:bCs/>
          <w:u w:val="single"/>
        </w:rPr>
        <w:t>Trajanje</w:t>
      </w:r>
      <w:r w:rsidRPr="001B4498">
        <w:rPr>
          <w:bCs/>
        </w:rPr>
        <w:t xml:space="preserve">: simptomi moraju biti prisutni      </w:t>
      </w:r>
    </w:p>
    <w:p w:rsidR="001B4498" w:rsidRPr="001B4498" w:rsidRDefault="001B4498" w:rsidP="001B4498">
      <w:pPr>
        <w:spacing w:after="0" w:line="240" w:lineRule="auto"/>
        <w:rPr>
          <w:bCs/>
        </w:rPr>
      </w:pPr>
      <w:r w:rsidRPr="001B4498">
        <w:rPr>
          <w:bCs/>
        </w:rPr>
        <w:t xml:space="preserve">               barem šest mjeseci</w:t>
      </w:r>
    </w:p>
    <w:p w:rsidR="001B4498" w:rsidRPr="001B4498" w:rsidRDefault="001B4498" w:rsidP="001B4498">
      <w:pPr>
        <w:spacing w:after="0" w:line="240" w:lineRule="auto"/>
        <w:rPr>
          <w:bCs/>
        </w:rPr>
      </w:pPr>
      <w:r w:rsidRPr="001B4498">
        <w:rPr>
          <w:bCs/>
          <w:u w:val="single"/>
        </w:rPr>
        <w:t>Početak simptoma</w:t>
      </w:r>
      <w:r w:rsidRPr="001B4498">
        <w:rPr>
          <w:bCs/>
        </w:rPr>
        <w:t xml:space="preserve">: neki simptomi moraju biti   </w:t>
      </w:r>
    </w:p>
    <w:p w:rsidR="001B4498" w:rsidRPr="001B4498" w:rsidRDefault="001B4498" w:rsidP="001B4498">
      <w:pPr>
        <w:spacing w:after="0" w:line="240" w:lineRule="auto"/>
        <w:rPr>
          <w:bCs/>
        </w:rPr>
      </w:pPr>
      <w:r w:rsidRPr="001B4498">
        <w:rPr>
          <w:bCs/>
        </w:rPr>
        <w:t xml:space="preserve">               prisutni i prije 12 godine (prije </w:t>
      </w:r>
      <w:r>
        <w:rPr>
          <w:bCs/>
        </w:rPr>
        <w:t xml:space="preserve">u DSM IV je bilo </w:t>
      </w:r>
      <w:r w:rsidRPr="001B4498">
        <w:rPr>
          <w:bCs/>
        </w:rPr>
        <w:t>7</w:t>
      </w:r>
      <w:r>
        <w:rPr>
          <w:bCs/>
        </w:rPr>
        <w:t xml:space="preserve"> godine</w:t>
      </w:r>
      <w:r w:rsidRPr="001B4498">
        <w:rPr>
          <w:bCs/>
        </w:rPr>
        <w:t xml:space="preserve">) </w:t>
      </w:r>
    </w:p>
    <w:p w:rsidR="001B4498" w:rsidRPr="001B4498" w:rsidRDefault="001B4498" w:rsidP="001B4498">
      <w:pPr>
        <w:spacing w:after="0" w:line="240" w:lineRule="auto"/>
        <w:rPr>
          <w:bCs/>
        </w:rPr>
      </w:pPr>
      <w:proofErr w:type="spellStart"/>
      <w:r w:rsidRPr="001B4498">
        <w:rPr>
          <w:bCs/>
          <w:u w:val="single"/>
        </w:rPr>
        <w:t>Pervazivnost</w:t>
      </w:r>
      <w:proofErr w:type="spellEnd"/>
      <w:r w:rsidRPr="001B4498">
        <w:rPr>
          <w:bCs/>
        </w:rPr>
        <w:t xml:space="preserve">: prisutna u dvije ili više   </w:t>
      </w:r>
    </w:p>
    <w:p w:rsidR="001B4498" w:rsidRPr="001B4498" w:rsidRDefault="001B4498" w:rsidP="001B4498">
      <w:pPr>
        <w:spacing w:after="0" w:line="240" w:lineRule="auto"/>
        <w:rPr>
          <w:bCs/>
        </w:rPr>
      </w:pPr>
      <w:r w:rsidRPr="001B4498">
        <w:rPr>
          <w:bCs/>
        </w:rPr>
        <w:t xml:space="preserve">               situacije (npr. škola, kuća, posao …)</w:t>
      </w:r>
    </w:p>
    <w:p w:rsidR="00174A2A" w:rsidRDefault="00174A2A" w:rsidP="00174A2A">
      <w:pPr>
        <w:spacing w:after="0" w:line="240" w:lineRule="auto"/>
        <w:rPr>
          <w:bCs/>
        </w:rPr>
      </w:pPr>
    </w:p>
    <w:p w:rsidR="00174A2A" w:rsidRPr="00174A2A" w:rsidRDefault="0095174E" w:rsidP="00174A2A">
      <w:pPr>
        <w:spacing w:after="0" w:line="240" w:lineRule="auto"/>
        <w:rPr>
          <w:b/>
        </w:rPr>
      </w:pPr>
      <w:r>
        <w:rPr>
          <w:b/>
          <w:bCs/>
        </w:rPr>
        <w:t>Temeljni simptomi:</w:t>
      </w:r>
    </w:p>
    <w:p w:rsidR="009D4E6F" w:rsidRPr="0095174E" w:rsidRDefault="00B3749E" w:rsidP="0095174E">
      <w:pPr>
        <w:numPr>
          <w:ilvl w:val="0"/>
          <w:numId w:val="13"/>
        </w:numPr>
        <w:spacing w:after="0" w:line="240" w:lineRule="auto"/>
        <w:rPr>
          <w:bCs/>
        </w:rPr>
      </w:pPr>
      <w:r w:rsidRPr="0095174E">
        <w:rPr>
          <w:bCs/>
        </w:rPr>
        <w:t>Nepažnja – dijete se ne može koncentrirati, skače sa zadatka na zadatak, zaboravlja upute i neorganizirano je, istovremeno ga interesira više stvari ali niti jedna do kraja.</w:t>
      </w:r>
    </w:p>
    <w:p w:rsidR="009D4E6F" w:rsidRPr="0095174E" w:rsidRDefault="00B3749E" w:rsidP="0095174E">
      <w:pPr>
        <w:numPr>
          <w:ilvl w:val="0"/>
          <w:numId w:val="13"/>
        </w:numPr>
        <w:spacing w:after="0" w:line="240" w:lineRule="auto"/>
        <w:rPr>
          <w:bCs/>
        </w:rPr>
      </w:pPr>
      <w:r w:rsidRPr="0095174E">
        <w:rPr>
          <w:bCs/>
        </w:rPr>
        <w:t>Hiperaktivnost – dijete je nemirno, vrti se, uvijek prebire po svemu I dodiruje stvari.</w:t>
      </w:r>
    </w:p>
    <w:p w:rsidR="009D4E6F" w:rsidRPr="0095174E" w:rsidRDefault="00B3749E" w:rsidP="0095174E">
      <w:pPr>
        <w:numPr>
          <w:ilvl w:val="0"/>
          <w:numId w:val="13"/>
        </w:numPr>
        <w:spacing w:after="0" w:line="240" w:lineRule="auto"/>
        <w:rPr>
          <w:bCs/>
        </w:rPr>
      </w:pPr>
      <w:r w:rsidRPr="0095174E">
        <w:rPr>
          <w:bCs/>
        </w:rPr>
        <w:t>Impulzivno ponašanje – dijete govori i djeluje bez razmišljan</w:t>
      </w:r>
      <w:r w:rsidR="0095174E">
        <w:rPr>
          <w:bCs/>
        </w:rPr>
        <w:t>ja i ne može dočekati svoj red, m</w:t>
      </w:r>
      <w:r w:rsidRPr="0095174E">
        <w:rPr>
          <w:bCs/>
        </w:rPr>
        <w:t>ože imati napade ljutnje.</w:t>
      </w:r>
    </w:p>
    <w:p w:rsidR="00174A2A" w:rsidRDefault="00174A2A" w:rsidP="00174A2A">
      <w:pPr>
        <w:spacing w:after="0" w:line="240" w:lineRule="auto"/>
        <w:rPr>
          <w:bCs/>
        </w:rPr>
      </w:pPr>
    </w:p>
    <w:p w:rsidR="00174A2A" w:rsidRPr="00174A2A" w:rsidRDefault="001E4D10" w:rsidP="00174A2A">
      <w:pPr>
        <w:spacing w:after="0" w:line="240" w:lineRule="auto"/>
        <w:rPr>
          <w:b/>
        </w:rPr>
      </w:pPr>
      <w:r>
        <w:rPr>
          <w:b/>
          <w:bCs/>
        </w:rPr>
        <w:t>Etiologija:</w:t>
      </w:r>
    </w:p>
    <w:p w:rsidR="001E4D10" w:rsidRPr="001E4D10" w:rsidRDefault="001E4D10" w:rsidP="001E4D10">
      <w:pPr>
        <w:spacing w:after="0" w:line="240" w:lineRule="auto"/>
        <w:rPr>
          <w:bCs/>
        </w:rPr>
      </w:pPr>
      <w:r w:rsidRPr="001E4D10">
        <w:rPr>
          <w:bCs/>
          <w:u w:val="single"/>
        </w:rPr>
        <w:t>Genetski:</w:t>
      </w:r>
    </w:p>
    <w:p w:rsidR="009D4E6F" w:rsidRPr="001E4D10" w:rsidRDefault="00B3749E" w:rsidP="001E4D10">
      <w:pPr>
        <w:numPr>
          <w:ilvl w:val="0"/>
          <w:numId w:val="15"/>
        </w:numPr>
        <w:spacing w:after="0" w:line="240" w:lineRule="auto"/>
        <w:rPr>
          <w:bCs/>
        </w:rPr>
      </w:pPr>
      <w:r w:rsidRPr="001E4D10">
        <w:rPr>
          <w:bCs/>
        </w:rPr>
        <w:t xml:space="preserve">visoka </w:t>
      </w:r>
      <w:proofErr w:type="spellStart"/>
      <w:r w:rsidRPr="001E4D10">
        <w:rPr>
          <w:bCs/>
        </w:rPr>
        <w:t>prevalencija</w:t>
      </w:r>
      <w:proofErr w:type="spellEnd"/>
      <w:r w:rsidRPr="001E4D10">
        <w:rPr>
          <w:bCs/>
        </w:rPr>
        <w:t xml:space="preserve"> kod članova obitelji pacijenta</w:t>
      </w:r>
    </w:p>
    <w:p w:rsidR="009D4E6F" w:rsidRPr="001E4D10" w:rsidRDefault="00B3749E" w:rsidP="001E4D10">
      <w:pPr>
        <w:numPr>
          <w:ilvl w:val="0"/>
          <w:numId w:val="15"/>
        </w:numPr>
        <w:spacing w:after="0" w:line="240" w:lineRule="auto"/>
        <w:rPr>
          <w:bCs/>
        </w:rPr>
      </w:pPr>
      <w:r w:rsidRPr="001E4D10">
        <w:rPr>
          <w:bCs/>
        </w:rPr>
        <w:t>podudarnost za ADHD simptome: MZ &gt; DZ</w:t>
      </w:r>
    </w:p>
    <w:p w:rsidR="001E4D10" w:rsidRPr="001E4D10" w:rsidRDefault="001E4D10" w:rsidP="001E4D10">
      <w:pPr>
        <w:spacing w:after="0" w:line="240" w:lineRule="auto"/>
        <w:rPr>
          <w:bCs/>
        </w:rPr>
      </w:pPr>
      <w:r w:rsidRPr="001E4D10">
        <w:rPr>
          <w:bCs/>
          <w:u w:val="single"/>
        </w:rPr>
        <w:t>Fiziološki:</w:t>
      </w:r>
    </w:p>
    <w:p w:rsidR="009D4E6F" w:rsidRPr="001E4D10" w:rsidRDefault="00B3749E" w:rsidP="001E4D10">
      <w:pPr>
        <w:numPr>
          <w:ilvl w:val="0"/>
          <w:numId w:val="16"/>
        </w:numPr>
        <w:spacing w:after="0" w:line="240" w:lineRule="auto"/>
        <w:rPr>
          <w:bCs/>
        </w:rPr>
      </w:pPr>
      <w:r w:rsidRPr="001E4D10">
        <w:rPr>
          <w:bCs/>
        </w:rPr>
        <w:t xml:space="preserve">Oštećenje vida, sluha, metaboličke abnormalnosti, poremećaje spavanja, manjkavosti prehrane, epilepsija koji mogu imati utjecaj na simptome </w:t>
      </w:r>
    </w:p>
    <w:p w:rsidR="001E4D10" w:rsidRPr="001E4D10" w:rsidRDefault="001E4D10" w:rsidP="001E4D10">
      <w:pPr>
        <w:spacing w:after="0" w:line="240" w:lineRule="auto"/>
        <w:rPr>
          <w:bCs/>
        </w:rPr>
      </w:pPr>
      <w:proofErr w:type="spellStart"/>
      <w:r w:rsidRPr="001E4D10">
        <w:rPr>
          <w:bCs/>
          <w:u w:val="single"/>
        </w:rPr>
        <w:t>Okolinski</w:t>
      </w:r>
      <w:proofErr w:type="spellEnd"/>
      <w:r w:rsidRPr="001E4D10">
        <w:rPr>
          <w:bCs/>
          <w:u w:val="single"/>
        </w:rPr>
        <w:t>:</w:t>
      </w:r>
    </w:p>
    <w:p w:rsidR="009D4E6F" w:rsidRPr="001E4D10" w:rsidRDefault="00B3749E" w:rsidP="001E4D10">
      <w:pPr>
        <w:numPr>
          <w:ilvl w:val="0"/>
          <w:numId w:val="17"/>
        </w:numPr>
        <w:spacing w:after="0" w:line="240" w:lineRule="auto"/>
        <w:rPr>
          <w:bCs/>
        </w:rPr>
      </w:pPr>
      <w:r w:rsidRPr="001E4D10">
        <w:rPr>
          <w:bCs/>
        </w:rPr>
        <w:t xml:space="preserve">Porođajna težina ispod 1500g (2 do 3 puta veći rizik), izloženost </w:t>
      </w:r>
      <w:proofErr w:type="spellStart"/>
      <w:r w:rsidRPr="001E4D10">
        <w:rPr>
          <w:bCs/>
        </w:rPr>
        <w:t>neurotoksinima</w:t>
      </w:r>
      <w:proofErr w:type="spellEnd"/>
      <w:r w:rsidRPr="001E4D10">
        <w:rPr>
          <w:bCs/>
        </w:rPr>
        <w:t xml:space="preserve"> (olovo), infekcije, izloženost alkoholu </w:t>
      </w:r>
      <w:proofErr w:type="spellStart"/>
      <w:r w:rsidRPr="001E4D10">
        <w:rPr>
          <w:bCs/>
        </w:rPr>
        <w:t>in</w:t>
      </w:r>
      <w:proofErr w:type="spellEnd"/>
      <w:r w:rsidRPr="001E4D10">
        <w:rPr>
          <w:bCs/>
        </w:rPr>
        <w:t xml:space="preserve"> </w:t>
      </w:r>
      <w:proofErr w:type="spellStart"/>
      <w:r w:rsidRPr="001E4D10">
        <w:rPr>
          <w:bCs/>
        </w:rPr>
        <w:t>utero</w:t>
      </w:r>
      <w:proofErr w:type="spellEnd"/>
    </w:p>
    <w:p w:rsidR="00174A2A" w:rsidRDefault="00174A2A" w:rsidP="00174A2A">
      <w:pPr>
        <w:spacing w:after="0" w:line="240" w:lineRule="auto"/>
        <w:rPr>
          <w:bCs/>
        </w:rPr>
      </w:pPr>
    </w:p>
    <w:p w:rsidR="001E4D10" w:rsidRDefault="001E4D10" w:rsidP="00174A2A">
      <w:pPr>
        <w:spacing w:after="0" w:line="240" w:lineRule="auto"/>
        <w:rPr>
          <w:bCs/>
        </w:rPr>
      </w:pPr>
    </w:p>
    <w:p w:rsidR="001E4D10" w:rsidRDefault="001E4D10" w:rsidP="001E4D10">
      <w:pPr>
        <w:spacing w:line="240" w:lineRule="auto"/>
        <w:rPr>
          <w:b/>
          <w:bCs/>
        </w:rPr>
      </w:pPr>
      <w:r>
        <w:rPr>
          <w:b/>
          <w:bCs/>
        </w:rPr>
        <w:t xml:space="preserve">Pojavnost prema DSM V: </w:t>
      </w:r>
      <w:r w:rsidRPr="001E4D10">
        <w:rPr>
          <w:b/>
          <w:bCs/>
        </w:rPr>
        <w:t xml:space="preserve">5% djece i oko 2,5% odraslih osoba. </w:t>
      </w:r>
    </w:p>
    <w:p w:rsidR="001C05EB" w:rsidRDefault="001C05EB" w:rsidP="001E4D10">
      <w:pPr>
        <w:spacing w:line="240" w:lineRule="auto"/>
        <w:rPr>
          <w:b/>
          <w:bCs/>
        </w:rPr>
      </w:pPr>
      <w:r>
        <w:rPr>
          <w:b/>
          <w:bCs/>
        </w:rPr>
        <w:t xml:space="preserve">Postavljanje dijagnoze: </w:t>
      </w:r>
    </w:p>
    <w:p w:rsidR="009D4E6F" w:rsidRPr="001C05EB" w:rsidRDefault="00B3749E" w:rsidP="001C05EB">
      <w:pPr>
        <w:numPr>
          <w:ilvl w:val="0"/>
          <w:numId w:val="21"/>
        </w:numPr>
        <w:spacing w:line="240" w:lineRule="auto"/>
        <w:rPr>
          <w:b/>
          <w:bCs/>
        </w:rPr>
      </w:pPr>
      <w:r w:rsidRPr="001C05EB">
        <w:rPr>
          <w:b/>
          <w:bCs/>
        </w:rPr>
        <w:t>Prije dobi od 4 god. teško je razlikovati simptome od jako varijabilnih normativnih ponašanja</w:t>
      </w:r>
    </w:p>
    <w:p w:rsidR="009D4E6F" w:rsidRPr="001C05EB" w:rsidRDefault="00B3749E" w:rsidP="001C05EB">
      <w:pPr>
        <w:numPr>
          <w:ilvl w:val="0"/>
          <w:numId w:val="21"/>
        </w:numPr>
        <w:spacing w:line="240" w:lineRule="auto"/>
        <w:rPr>
          <w:bCs/>
        </w:rPr>
      </w:pPr>
      <w:r w:rsidRPr="001C05EB">
        <w:rPr>
          <w:bCs/>
        </w:rPr>
        <w:t xml:space="preserve">ADHD se najčešće prepoznaje u OŠ kada nepažnja postaje više istaknuta, u </w:t>
      </w:r>
      <w:proofErr w:type="spellStart"/>
      <w:r w:rsidRPr="001C05EB">
        <w:rPr>
          <w:bCs/>
        </w:rPr>
        <w:t>predšk</w:t>
      </w:r>
      <w:proofErr w:type="spellEnd"/>
      <w:r w:rsidRPr="001C05EB">
        <w:rPr>
          <w:bCs/>
        </w:rPr>
        <w:t>. doba je glavna manifestacija hiperaktivnost</w:t>
      </w:r>
    </w:p>
    <w:p w:rsidR="009D4E6F" w:rsidRPr="001C05EB" w:rsidRDefault="00B3749E" w:rsidP="001C05EB">
      <w:pPr>
        <w:numPr>
          <w:ilvl w:val="0"/>
          <w:numId w:val="21"/>
        </w:numPr>
        <w:spacing w:line="240" w:lineRule="auto"/>
        <w:rPr>
          <w:bCs/>
        </w:rPr>
      </w:pPr>
      <w:r w:rsidRPr="001C05EB">
        <w:rPr>
          <w:bCs/>
        </w:rPr>
        <w:t xml:space="preserve">Kod adolescenata se najčešće reduciraju simptomi hiperaktivnosti dok nepažnja, impulzivnost i slabije planiranje </w:t>
      </w:r>
      <w:proofErr w:type="spellStart"/>
      <w:r w:rsidRPr="001C05EB">
        <w:rPr>
          <w:bCs/>
        </w:rPr>
        <w:t>perzistiraju</w:t>
      </w:r>
      <w:proofErr w:type="spellEnd"/>
    </w:p>
    <w:p w:rsidR="00174A2A" w:rsidRPr="00174A2A" w:rsidRDefault="00174A2A" w:rsidP="00174A2A">
      <w:pPr>
        <w:spacing w:after="0" w:line="240" w:lineRule="auto"/>
        <w:rPr>
          <w:b/>
        </w:rPr>
      </w:pPr>
    </w:p>
    <w:p w:rsidR="00174A2A" w:rsidRPr="00B92BC1" w:rsidRDefault="001E4D10" w:rsidP="00174A2A">
      <w:pPr>
        <w:spacing w:after="0" w:line="240" w:lineRule="auto"/>
      </w:pPr>
      <w:r w:rsidRPr="001E4D10">
        <w:rPr>
          <w:b/>
          <w:bCs/>
        </w:rPr>
        <w:t xml:space="preserve">Mogući </w:t>
      </w:r>
      <w:proofErr w:type="spellStart"/>
      <w:r w:rsidRPr="001E4D10">
        <w:rPr>
          <w:b/>
          <w:bCs/>
        </w:rPr>
        <w:t>komorbiditet</w:t>
      </w:r>
      <w:proofErr w:type="spellEnd"/>
      <w:r w:rsidR="00450AE6">
        <w:rPr>
          <w:b/>
          <w:bCs/>
        </w:rPr>
        <w:t xml:space="preserve"> (važno zbog diferencijalne dijagnostike):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t xml:space="preserve">Alergije, astma, respiratorni problemi: teškoće sa disanjem mogu prekinuti koncentraciju djeteta 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t>Dijabetes/hipoglikemija: ova stanja vezana su uz razinu šećera u krvi, što može uzrokovati promjene u koncentraciji i razini aktivnosti</w:t>
      </w:r>
      <w:r w:rsidRPr="001E4D10">
        <w:rPr>
          <w:lang w:val="en-US"/>
        </w:rPr>
        <w:t xml:space="preserve"> 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t>Problemi sa sluhom i vidom: nemogućnost da se dobro čuje i vidi što se dešava u razredu može uzrokovati probleme u ponašanju, naročito hiperaktivnost</w:t>
      </w:r>
      <w:r w:rsidRPr="001E4D10">
        <w:rPr>
          <w:lang w:val="en-US"/>
        </w:rPr>
        <w:t xml:space="preserve"> 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t>Anemija zbog nedostatka željeza: može dovesti do impulzivnosti i poremećaja pažnje</w:t>
      </w:r>
      <w:r w:rsidRPr="001E4D10">
        <w:rPr>
          <w:lang w:val="en-US"/>
        </w:rPr>
        <w:t xml:space="preserve"> 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lastRenderedPageBreak/>
        <w:t>Otrovanje olovom: može dovesti do hiperaktivnosti</w:t>
      </w:r>
      <w:r w:rsidRPr="001E4D10">
        <w:rPr>
          <w:lang w:val="en-US"/>
        </w:rPr>
        <w:t xml:space="preserve"> 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t>Lijekovi: ako vaše dijete uzima lijekove, provjerite ne izazivaju li ponašanja koja liče na ADHD</w:t>
      </w:r>
      <w:r w:rsidRPr="001E4D10">
        <w:rPr>
          <w:lang w:val="en-US"/>
        </w:rPr>
        <w:t xml:space="preserve"> </w:t>
      </w:r>
    </w:p>
    <w:p w:rsidR="009D4E6F" w:rsidRPr="001E4D10" w:rsidRDefault="00B3749E" w:rsidP="001E4D10">
      <w:pPr>
        <w:numPr>
          <w:ilvl w:val="0"/>
          <w:numId w:val="18"/>
        </w:numPr>
      </w:pPr>
      <w:r w:rsidRPr="001E4D10">
        <w:t>Neurološki problemi: epilepsija tipa petit mal – simptomatologija slična poremećaju pažnje</w:t>
      </w:r>
      <w:r w:rsidRPr="001E4D10">
        <w:rPr>
          <w:lang w:val="en-US"/>
        </w:rPr>
        <w:t xml:space="preserve"> </w:t>
      </w:r>
    </w:p>
    <w:p w:rsidR="009D4E6F" w:rsidRPr="00450AE6" w:rsidRDefault="00B3749E" w:rsidP="00450AE6">
      <w:pPr>
        <w:numPr>
          <w:ilvl w:val="0"/>
          <w:numId w:val="18"/>
        </w:numPr>
      </w:pPr>
      <w:r w:rsidRPr="00450AE6">
        <w:t>Drugi psihijatrijski problemi: ponekad simptomi stresa, dosade, depresije ili anksioznosti mogu ličiti na ADHD</w:t>
      </w:r>
      <w:r w:rsidRPr="00450AE6">
        <w:rPr>
          <w:lang w:val="en-US"/>
        </w:rPr>
        <w:t xml:space="preserve"> </w:t>
      </w:r>
    </w:p>
    <w:p w:rsidR="009D4E6F" w:rsidRPr="00450AE6" w:rsidRDefault="00B3749E" w:rsidP="00450AE6">
      <w:pPr>
        <w:numPr>
          <w:ilvl w:val="0"/>
          <w:numId w:val="18"/>
        </w:numPr>
      </w:pPr>
      <w:r w:rsidRPr="00450AE6">
        <w:t>Neuspjeh u školi ili teškoće učenja: ako je dijete pod prevelikim pritiskom, frustrirano zbog teškoća učenja ili traži pažnju, može izgledati kao da ima ADHD</w:t>
      </w:r>
      <w:r w:rsidRPr="00450AE6">
        <w:rPr>
          <w:lang w:val="en-US"/>
        </w:rPr>
        <w:t xml:space="preserve"> </w:t>
      </w:r>
    </w:p>
    <w:p w:rsidR="009D4E6F" w:rsidRPr="00450AE6" w:rsidRDefault="00B3749E" w:rsidP="00450AE6">
      <w:pPr>
        <w:numPr>
          <w:ilvl w:val="0"/>
          <w:numId w:val="18"/>
        </w:numPr>
      </w:pPr>
      <w:r w:rsidRPr="00450AE6">
        <w:t xml:space="preserve">Problemi sa štitnjačom: štitnjača (tireoidna žlijezda) proizvodi hormone koji utječu na san, emocije i aktivnost. Promjene u tim hormonima mogu proizvesti ponašanje slično ADHD-u. </w:t>
      </w:r>
    </w:p>
    <w:p w:rsidR="0097141F" w:rsidRPr="00883ECE" w:rsidRDefault="0097141F">
      <w:pPr>
        <w:rPr>
          <w:b/>
        </w:rPr>
      </w:pPr>
    </w:p>
    <w:p w:rsidR="008F0214" w:rsidRPr="00883ECE" w:rsidRDefault="00883ECE">
      <w:pPr>
        <w:rPr>
          <w:b/>
        </w:rPr>
      </w:pPr>
      <w:r w:rsidRPr="00883ECE">
        <w:rPr>
          <w:b/>
        </w:rPr>
        <w:t xml:space="preserve">EEG </w:t>
      </w:r>
      <w:proofErr w:type="spellStart"/>
      <w:r w:rsidRPr="00883ECE">
        <w:rPr>
          <w:b/>
        </w:rPr>
        <w:t>neurofeedback</w:t>
      </w:r>
      <w:proofErr w:type="spellEnd"/>
    </w:p>
    <w:p w:rsidR="009D4E6F" w:rsidRPr="00883ECE" w:rsidRDefault="00B3749E" w:rsidP="00883ECE">
      <w:pPr>
        <w:numPr>
          <w:ilvl w:val="0"/>
          <w:numId w:val="22"/>
        </w:numPr>
      </w:pPr>
      <w:r w:rsidRPr="00883ECE">
        <w:t xml:space="preserve">Na tom polju učinjeno je </w:t>
      </w:r>
      <w:r w:rsidRPr="00883ECE">
        <w:rPr>
          <w:b/>
          <w:bCs/>
        </w:rPr>
        <w:t>najviše istraživanja</w:t>
      </w:r>
      <w:r w:rsidRPr="00883ECE">
        <w:t>, počevši od kasnih 1970-tih godina.</w:t>
      </w:r>
    </w:p>
    <w:p w:rsidR="009D4E6F" w:rsidRPr="00883ECE" w:rsidRDefault="00B3749E" w:rsidP="00883ECE">
      <w:pPr>
        <w:numPr>
          <w:ilvl w:val="0"/>
          <w:numId w:val="22"/>
        </w:numPr>
      </w:pPr>
      <w:r w:rsidRPr="00883ECE">
        <w:t xml:space="preserve">Istraživanja na polju </w:t>
      </w:r>
      <w:proofErr w:type="spellStart"/>
      <w:r w:rsidRPr="00883ECE">
        <w:t>neurofeedbacka</w:t>
      </w:r>
      <w:proofErr w:type="spellEnd"/>
      <w:r w:rsidRPr="00883ECE">
        <w:t xml:space="preserve"> i klinički rad </w:t>
      </w:r>
      <w:r w:rsidRPr="00883ECE">
        <w:rPr>
          <w:b/>
          <w:bCs/>
        </w:rPr>
        <w:t xml:space="preserve">Dr. Joel </w:t>
      </w:r>
      <w:proofErr w:type="spellStart"/>
      <w:r w:rsidRPr="00883ECE">
        <w:rPr>
          <w:b/>
          <w:bCs/>
        </w:rPr>
        <w:t>Lubara</w:t>
      </w:r>
      <w:proofErr w:type="spellEnd"/>
      <w:r w:rsidRPr="00883ECE">
        <w:t xml:space="preserve"> i drugih (npr., </w:t>
      </w:r>
      <w:proofErr w:type="spellStart"/>
      <w:r w:rsidRPr="00883ECE">
        <w:t>Lubar</w:t>
      </w:r>
      <w:proofErr w:type="spellEnd"/>
      <w:r w:rsidRPr="00883ECE">
        <w:t xml:space="preserve">, 1995) pokazala su da je </w:t>
      </w:r>
      <w:r w:rsidRPr="00883ECE">
        <w:rPr>
          <w:b/>
          <w:bCs/>
        </w:rPr>
        <w:t>moguće „trenirati“ mozak</w:t>
      </w:r>
      <w:r w:rsidRPr="00883ECE">
        <w:t>.</w:t>
      </w:r>
    </w:p>
    <w:p w:rsidR="009D4E6F" w:rsidRPr="00883ECE" w:rsidRDefault="00B3749E" w:rsidP="00883ECE">
      <w:pPr>
        <w:numPr>
          <w:ilvl w:val="0"/>
          <w:numId w:val="22"/>
        </w:numPr>
      </w:pPr>
      <w:r w:rsidRPr="00883ECE">
        <w:t xml:space="preserve">Novije studije i dalje dokazuju učinkovitost ove metode </w:t>
      </w:r>
      <w:r w:rsidRPr="00883ECE">
        <w:rPr>
          <w:b/>
          <w:bCs/>
        </w:rPr>
        <w:t>posebice u redukciji simptoma impulzivnosti i povećanja fokusirane pažnje (</w:t>
      </w:r>
      <w:proofErr w:type="spellStart"/>
      <w:r w:rsidRPr="00883ECE">
        <w:rPr>
          <w:b/>
          <w:bCs/>
        </w:rPr>
        <w:t>Gevensleben</w:t>
      </w:r>
      <w:proofErr w:type="spellEnd"/>
      <w:r w:rsidRPr="00883ECE">
        <w:rPr>
          <w:b/>
          <w:bCs/>
        </w:rPr>
        <w:t xml:space="preserve">, </w:t>
      </w:r>
      <w:proofErr w:type="spellStart"/>
      <w:r w:rsidRPr="00883ECE">
        <w:rPr>
          <w:b/>
          <w:bCs/>
        </w:rPr>
        <w:t>et</w:t>
      </w:r>
      <w:proofErr w:type="spellEnd"/>
      <w:r w:rsidRPr="00883ECE">
        <w:rPr>
          <w:b/>
          <w:bCs/>
        </w:rPr>
        <w:t xml:space="preserve"> </w:t>
      </w:r>
      <w:proofErr w:type="spellStart"/>
      <w:r w:rsidRPr="00883ECE">
        <w:rPr>
          <w:b/>
          <w:bCs/>
        </w:rPr>
        <w:t>al</w:t>
      </w:r>
      <w:proofErr w:type="spellEnd"/>
      <w:r w:rsidRPr="00883ECE">
        <w:rPr>
          <w:b/>
          <w:bCs/>
        </w:rPr>
        <w:t>., 2009).</w:t>
      </w:r>
    </w:p>
    <w:p w:rsidR="009D4E6F" w:rsidRPr="006E50D9" w:rsidRDefault="00B3749E" w:rsidP="006E50D9">
      <w:pPr>
        <w:numPr>
          <w:ilvl w:val="0"/>
          <w:numId w:val="22"/>
        </w:numPr>
      </w:pPr>
      <w:proofErr w:type="spellStart"/>
      <w:r w:rsidRPr="006E50D9">
        <w:t>Theta</w:t>
      </w:r>
      <w:proofErr w:type="spellEnd"/>
      <w:r w:rsidRPr="006E50D9">
        <w:t xml:space="preserve"> je „marker“ za poremećaj te je asociran sa tzv. «</w:t>
      </w:r>
      <w:r w:rsidRPr="006E50D9">
        <w:rPr>
          <w:b/>
          <w:bCs/>
        </w:rPr>
        <w:t>isključivanjem» (</w:t>
      </w:r>
      <w:proofErr w:type="spellStart"/>
      <w:r w:rsidRPr="006E50D9">
        <w:rPr>
          <w:b/>
          <w:bCs/>
        </w:rPr>
        <w:t>tuning</w:t>
      </w:r>
      <w:proofErr w:type="spellEnd"/>
      <w:r w:rsidRPr="006E50D9">
        <w:rPr>
          <w:b/>
          <w:bCs/>
        </w:rPr>
        <w:t xml:space="preserve"> </w:t>
      </w:r>
      <w:proofErr w:type="spellStart"/>
      <w:r w:rsidRPr="006E50D9">
        <w:rPr>
          <w:b/>
          <w:bCs/>
        </w:rPr>
        <w:t>out</w:t>
      </w:r>
      <w:proofErr w:type="spellEnd"/>
      <w:r w:rsidRPr="006E50D9">
        <w:t xml:space="preserve">). </w:t>
      </w:r>
    </w:p>
    <w:p w:rsidR="009D4E6F" w:rsidRPr="006E50D9" w:rsidRDefault="00B3749E" w:rsidP="006E50D9">
      <w:pPr>
        <w:numPr>
          <w:ilvl w:val="0"/>
          <w:numId w:val="22"/>
        </w:numPr>
      </w:pPr>
      <w:r w:rsidRPr="006E50D9">
        <w:t xml:space="preserve">Osobito je važan omjer valova </w:t>
      </w:r>
      <w:proofErr w:type="spellStart"/>
      <w:r w:rsidRPr="006E50D9">
        <w:rPr>
          <w:b/>
          <w:bCs/>
        </w:rPr>
        <w:t>theta</w:t>
      </w:r>
      <w:proofErr w:type="spellEnd"/>
      <w:r w:rsidRPr="006E50D9">
        <w:rPr>
          <w:b/>
          <w:bCs/>
        </w:rPr>
        <w:t>/beta gdje</w:t>
      </w:r>
      <w:r w:rsidRPr="006E50D9">
        <w:t xml:space="preserve"> osobe s ADHD pripadaju grupi od  7% onih koji imaju &gt;- 1,5 SD odstupanja u tom omjeru. </w:t>
      </w:r>
    </w:p>
    <w:p w:rsidR="009D4E6F" w:rsidRPr="006E50D9" w:rsidRDefault="00B3749E" w:rsidP="006E50D9">
      <w:pPr>
        <w:numPr>
          <w:ilvl w:val="0"/>
          <w:numId w:val="22"/>
        </w:numPr>
      </w:pPr>
      <w:r w:rsidRPr="006E50D9">
        <w:t>Smatra se da netko ima EEG marker za ADHD ukoliko se pojavi takvo odstupanje (</w:t>
      </w:r>
      <w:proofErr w:type="spellStart"/>
      <w:r w:rsidRPr="006E50D9">
        <w:t>Monastra</w:t>
      </w:r>
      <w:proofErr w:type="spellEnd"/>
      <w:r w:rsidRPr="006E50D9">
        <w:t xml:space="preserve"> </w:t>
      </w:r>
      <w:proofErr w:type="spellStart"/>
      <w:r w:rsidRPr="006E50D9">
        <w:t>et</w:t>
      </w:r>
      <w:proofErr w:type="spellEnd"/>
      <w:r w:rsidRPr="006E50D9">
        <w:t xml:space="preserve"> </w:t>
      </w:r>
      <w:proofErr w:type="spellStart"/>
      <w:r w:rsidRPr="006E50D9">
        <w:t>al</w:t>
      </w:r>
      <w:proofErr w:type="spellEnd"/>
      <w:r w:rsidRPr="006E50D9">
        <w:t>., 2001).</w:t>
      </w:r>
    </w:p>
    <w:p w:rsidR="009D4E6F" w:rsidRPr="006E50D9" w:rsidRDefault="00B3749E" w:rsidP="006E50D9">
      <w:pPr>
        <w:numPr>
          <w:ilvl w:val="0"/>
          <w:numId w:val="22"/>
        </w:numPr>
      </w:pPr>
      <w:r w:rsidRPr="006E50D9">
        <w:t xml:space="preserve">Otprilike 90% osoba s dijagnozom ADHD-a je pozitivno za ovaj EEG marker. </w:t>
      </w:r>
    </w:p>
    <w:p w:rsidR="008F0214" w:rsidRDefault="008F0214"/>
    <w:p w:rsidR="00F20200" w:rsidRDefault="00F20200"/>
    <w:p w:rsidR="008F0214" w:rsidRDefault="008F0214"/>
    <w:p w:rsidR="008F0214" w:rsidRDefault="008F0214"/>
    <w:p w:rsidR="008F0214" w:rsidRDefault="00A9384A" w:rsidP="00F20200">
      <w:pPr>
        <w:pStyle w:val="Odlomakpopisa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Selektivni </w:t>
      </w:r>
      <w:proofErr w:type="spellStart"/>
      <w:r>
        <w:rPr>
          <w:b/>
          <w:color w:val="4F81BD" w:themeColor="accent1"/>
        </w:rPr>
        <w:t>mutizam</w:t>
      </w:r>
      <w:proofErr w:type="spellEnd"/>
    </w:p>
    <w:p w:rsidR="00F20200" w:rsidRPr="00F20200" w:rsidRDefault="00F20200" w:rsidP="00F20200">
      <w:pPr>
        <w:pStyle w:val="Odlomakpopisa"/>
        <w:jc w:val="center"/>
        <w:rPr>
          <w:b/>
          <w:color w:val="4F81BD" w:themeColor="accent1"/>
        </w:rPr>
      </w:pPr>
    </w:p>
    <w:p w:rsidR="00F20200" w:rsidRPr="00F20200" w:rsidRDefault="00F20200" w:rsidP="00F20200">
      <w:pPr>
        <w:pStyle w:val="Odlomakpopisa"/>
        <w:numPr>
          <w:ilvl w:val="0"/>
          <w:numId w:val="25"/>
        </w:numPr>
      </w:pPr>
      <w:r w:rsidRPr="00F20200">
        <w:rPr>
          <w:b/>
          <w:bCs/>
        </w:rPr>
        <w:t xml:space="preserve">Selektivni </w:t>
      </w:r>
      <w:proofErr w:type="spellStart"/>
      <w:r w:rsidRPr="00F20200">
        <w:rPr>
          <w:b/>
          <w:bCs/>
        </w:rPr>
        <w:t>mutizam</w:t>
      </w:r>
      <w:proofErr w:type="spellEnd"/>
      <w:r w:rsidRPr="00F20200">
        <w:rPr>
          <w:b/>
          <w:bCs/>
        </w:rPr>
        <w:t xml:space="preserve"> </w:t>
      </w:r>
      <w:r w:rsidRPr="00F20200">
        <w:t>je poremećaj koji se pojavljuje tijekom djetinjstva.</w:t>
      </w:r>
    </w:p>
    <w:p w:rsidR="00F20200" w:rsidRPr="00F20200" w:rsidRDefault="00F20200" w:rsidP="00F20200">
      <w:pPr>
        <w:pStyle w:val="Odlomakpopisa"/>
        <w:numPr>
          <w:ilvl w:val="0"/>
          <w:numId w:val="25"/>
        </w:numPr>
      </w:pPr>
      <w:r w:rsidRPr="00F20200">
        <w:t>Možemo ga prepoznati u situacijama kada dijete ne govori u barem jednoj socijalnoj interakciji.</w:t>
      </w:r>
    </w:p>
    <w:p w:rsidR="00F20200" w:rsidRPr="00F20200" w:rsidRDefault="00F20200" w:rsidP="00F20200">
      <w:pPr>
        <w:pStyle w:val="Odlomakpopisa"/>
        <w:numPr>
          <w:ilvl w:val="0"/>
          <w:numId w:val="25"/>
        </w:numPr>
      </w:pPr>
      <w:r w:rsidRPr="00F20200">
        <w:t xml:space="preserve">Najčešće se pojavljuje prije djetetove 5 godine, te se najčešće i najviše očituje kad dijete krene u školu. </w:t>
      </w:r>
    </w:p>
    <w:p w:rsidR="00F20200" w:rsidRPr="00F20200" w:rsidRDefault="00F20200" w:rsidP="00F20200">
      <w:pPr>
        <w:pStyle w:val="Odlomakpopisa"/>
        <w:numPr>
          <w:ilvl w:val="0"/>
          <w:numId w:val="25"/>
        </w:numPr>
      </w:pPr>
      <w:proofErr w:type="spellStart"/>
      <w:r w:rsidRPr="00F20200">
        <w:t>Incidencija</w:t>
      </w:r>
      <w:proofErr w:type="spellEnd"/>
      <w:r w:rsidRPr="00F20200">
        <w:t>: 0,71 % Bergman i sur. (2002 ); do 1,9% ovisno o različitim studijama.</w:t>
      </w:r>
    </w:p>
    <w:p w:rsidR="00F20200" w:rsidRPr="00F20200" w:rsidRDefault="00F20200" w:rsidP="00F20200">
      <w:pPr>
        <w:pStyle w:val="Odlomakpopisa"/>
        <w:numPr>
          <w:ilvl w:val="0"/>
          <w:numId w:val="25"/>
        </w:numPr>
      </w:pPr>
      <w:r w:rsidRPr="00F20200">
        <w:t>Češći se javlja kod djevojčica (2-2,5 : 1)</w:t>
      </w:r>
    </w:p>
    <w:p w:rsidR="00DD62E9" w:rsidRDefault="00DD62E9" w:rsidP="00DD62E9">
      <w:pPr>
        <w:rPr>
          <w:b/>
          <w:bCs/>
        </w:rPr>
      </w:pPr>
    </w:p>
    <w:p w:rsidR="009D4E6F" w:rsidRPr="00F20200" w:rsidRDefault="00B3749E" w:rsidP="00F20200">
      <w:pPr>
        <w:pStyle w:val="Odlomakpopisa"/>
        <w:numPr>
          <w:ilvl w:val="0"/>
          <w:numId w:val="25"/>
        </w:numPr>
      </w:pPr>
      <w:r w:rsidRPr="00F20200">
        <w:t xml:space="preserve">Strah i anksioznost su psiholoških fenomeni koji se najčešće pojavljuju u djetinjstvu i adolescenciji, međusobno su vrlo isprepleteni i teško ih je razlikovati. </w:t>
      </w:r>
    </w:p>
    <w:p w:rsidR="009D4E6F" w:rsidRDefault="00B3749E" w:rsidP="00F20200">
      <w:pPr>
        <w:pStyle w:val="Odlomakpopisa"/>
        <w:numPr>
          <w:ilvl w:val="0"/>
          <w:numId w:val="25"/>
        </w:numPr>
      </w:pPr>
      <w:r w:rsidRPr="00F20200">
        <w:t>Novija istraživanja pokazuju da se u zemljama zapadne civilizacije kod približno 10% djece i mladih može govoriti o depresivnom poremećaju, od 2 do 9% djece pokazuje specifične fobije, a kod 2 do 5% djece nalaze se klinički značajni anksiozni simptomi (</w:t>
      </w:r>
      <w:proofErr w:type="spellStart"/>
      <w:r w:rsidRPr="00F20200">
        <w:t>Oatley</w:t>
      </w:r>
      <w:proofErr w:type="spellEnd"/>
      <w:r w:rsidRPr="00F20200">
        <w:t xml:space="preserve"> i </w:t>
      </w:r>
      <w:proofErr w:type="spellStart"/>
      <w:r w:rsidRPr="00F20200">
        <w:t>Jenkins</w:t>
      </w:r>
      <w:proofErr w:type="spellEnd"/>
      <w:r w:rsidRPr="00F20200">
        <w:t>, 2003)</w:t>
      </w:r>
    </w:p>
    <w:p w:rsidR="009D4E6F" w:rsidRPr="00F20200" w:rsidRDefault="00B3749E" w:rsidP="00F20200">
      <w:pPr>
        <w:pStyle w:val="Odlomakpopisa"/>
        <w:numPr>
          <w:ilvl w:val="0"/>
          <w:numId w:val="25"/>
        </w:numPr>
      </w:pPr>
      <w:r w:rsidRPr="00F20200">
        <w:t xml:space="preserve">Kod djece, manifestacija anksioznog poremećaja zavisi od uzrasta i stadija razvoja djeteta. </w:t>
      </w:r>
    </w:p>
    <w:p w:rsidR="009D4E6F" w:rsidRPr="00F20200" w:rsidRDefault="00B3749E" w:rsidP="00F20200">
      <w:pPr>
        <w:pStyle w:val="Odlomakpopisa"/>
        <w:numPr>
          <w:ilvl w:val="0"/>
          <w:numId w:val="25"/>
        </w:numPr>
      </w:pPr>
      <w:r w:rsidRPr="00F20200">
        <w:t xml:space="preserve">U najranijim uzrastima se javlja separacijska anksioznost, te selektivni </w:t>
      </w:r>
      <w:proofErr w:type="spellStart"/>
      <w:r w:rsidRPr="00F20200">
        <w:t>mutizam</w:t>
      </w:r>
      <w:proofErr w:type="spellEnd"/>
    </w:p>
    <w:p w:rsidR="009D4E6F" w:rsidRPr="00F20200" w:rsidRDefault="00B3749E" w:rsidP="00F20200">
      <w:pPr>
        <w:pStyle w:val="Odlomakpopisa"/>
        <w:numPr>
          <w:ilvl w:val="0"/>
          <w:numId w:val="25"/>
        </w:numPr>
      </w:pPr>
      <w:r w:rsidRPr="00F20200">
        <w:t xml:space="preserve">Porastom KD manifestacije sve više približavaju onima koje se susreću kod odraslih (specifične fobije, generalizirane anksioznost, socijalne fobije, panični poremećaji, opsesivno </w:t>
      </w:r>
      <w:proofErr w:type="spellStart"/>
      <w:r w:rsidRPr="00F20200">
        <w:t>kompulzivni</w:t>
      </w:r>
      <w:proofErr w:type="spellEnd"/>
      <w:r w:rsidRPr="00F20200">
        <w:t>, te sindrom posttraumatskog stresa.)</w:t>
      </w:r>
    </w:p>
    <w:p w:rsidR="00F20200" w:rsidRPr="00F20200" w:rsidRDefault="00F20200" w:rsidP="00F20200">
      <w:pPr>
        <w:ind w:left="360"/>
      </w:pPr>
    </w:p>
    <w:p w:rsidR="009D4E6F" w:rsidRPr="00F20200" w:rsidRDefault="00B3749E" w:rsidP="00F20200">
      <w:pPr>
        <w:pStyle w:val="Odlomakpopisa"/>
        <w:numPr>
          <w:ilvl w:val="0"/>
          <w:numId w:val="25"/>
        </w:numPr>
      </w:pPr>
      <w:r w:rsidRPr="00F20200">
        <w:rPr>
          <w:b/>
        </w:rPr>
        <w:t xml:space="preserve">DSM-V </w:t>
      </w:r>
      <w:r w:rsidR="00F20200" w:rsidRPr="00F20200">
        <w:rPr>
          <w:b/>
        </w:rPr>
        <w:t xml:space="preserve">Selektivni </w:t>
      </w:r>
      <w:proofErr w:type="spellStart"/>
      <w:r w:rsidR="00F20200" w:rsidRPr="00F20200">
        <w:rPr>
          <w:b/>
        </w:rPr>
        <w:t>mutizam</w:t>
      </w:r>
      <w:proofErr w:type="spellEnd"/>
      <w:r w:rsidR="00F20200">
        <w:t xml:space="preserve"> </w:t>
      </w:r>
      <w:r w:rsidRPr="00F20200">
        <w:t xml:space="preserve">klasificira kao anksiozni poremećaj </w:t>
      </w:r>
    </w:p>
    <w:p w:rsidR="00DD62E9" w:rsidRDefault="00857E75" w:rsidP="00DD62E9">
      <w:pPr>
        <w:rPr>
          <w:b/>
          <w:bCs/>
        </w:rPr>
      </w:pPr>
      <w:r w:rsidRPr="00857E75">
        <w:rPr>
          <w:b/>
          <w:bCs/>
        </w:rPr>
        <w:t xml:space="preserve">Kako prepoznati selektivni </w:t>
      </w:r>
      <w:proofErr w:type="spellStart"/>
      <w:r w:rsidRPr="00857E75">
        <w:rPr>
          <w:b/>
          <w:bCs/>
        </w:rPr>
        <w:t>mutizam</w:t>
      </w:r>
      <w:proofErr w:type="spellEnd"/>
      <w:r w:rsidRPr="00857E75">
        <w:rPr>
          <w:b/>
          <w:bCs/>
        </w:rPr>
        <w:t>?</w:t>
      </w:r>
    </w:p>
    <w:p w:rsidR="00857E75" w:rsidRPr="00857E75" w:rsidRDefault="00857E75" w:rsidP="00857E75">
      <w:pPr>
        <w:pStyle w:val="Odlomakpopisa"/>
        <w:numPr>
          <w:ilvl w:val="0"/>
          <w:numId w:val="28"/>
        </w:numPr>
        <w:rPr>
          <w:bCs/>
        </w:rPr>
      </w:pPr>
      <w:r w:rsidRPr="00857E75">
        <w:rPr>
          <w:bCs/>
        </w:rPr>
        <w:t xml:space="preserve">konzistentna nemogućnost da se govori u nekim situacijama (situacije u kojima se očekuje da dijete govori, </w:t>
      </w:r>
      <w:proofErr w:type="spellStart"/>
      <w:r w:rsidRPr="00857E75">
        <w:rPr>
          <w:bCs/>
        </w:rPr>
        <w:t>npr.u</w:t>
      </w:r>
      <w:proofErr w:type="spellEnd"/>
      <w:r w:rsidRPr="00857E75">
        <w:rPr>
          <w:bCs/>
        </w:rPr>
        <w:t xml:space="preserve"> školi)</w:t>
      </w:r>
    </w:p>
    <w:p w:rsidR="00857E75" w:rsidRPr="00857E75" w:rsidRDefault="00857E75" w:rsidP="00857E75">
      <w:pPr>
        <w:pStyle w:val="Odlomakpopisa"/>
        <w:numPr>
          <w:ilvl w:val="0"/>
          <w:numId w:val="28"/>
        </w:numPr>
        <w:rPr>
          <w:bCs/>
        </w:rPr>
      </w:pPr>
      <w:r w:rsidRPr="00857E75">
        <w:rPr>
          <w:bCs/>
        </w:rPr>
        <w:t>traje najmanje 1 mjesec</w:t>
      </w:r>
    </w:p>
    <w:p w:rsidR="00857E75" w:rsidRPr="00857E75" w:rsidRDefault="00857E75" w:rsidP="00857E75">
      <w:pPr>
        <w:pStyle w:val="Odlomakpopisa"/>
        <w:numPr>
          <w:ilvl w:val="0"/>
          <w:numId w:val="28"/>
        </w:numPr>
        <w:rPr>
          <w:bCs/>
        </w:rPr>
      </w:pPr>
      <w:r w:rsidRPr="00857E75">
        <w:rPr>
          <w:bCs/>
        </w:rPr>
        <w:t>nemogućnost govora nije povezana sa manjkom znanja govornog jezika koji se koristi u situaciji</w:t>
      </w:r>
    </w:p>
    <w:p w:rsidR="00857E75" w:rsidRPr="00857E75" w:rsidRDefault="00857E75" w:rsidP="00857E75">
      <w:pPr>
        <w:pStyle w:val="Odlomakpopisa"/>
        <w:numPr>
          <w:ilvl w:val="0"/>
          <w:numId w:val="28"/>
        </w:numPr>
        <w:rPr>
          <w:bCs/>
        </w:rPr>
      </w:pPr>
      <w:r w:rsidRPr="00857E75">
        <w:rPr>
          <w:bCs/>
        </w:rPr>
        <w:t>nije povezan sa teškoća</w:t>
      </w:r>
      <w:r>
        <w:rPr>
          <w:bCs/>
        </w:rPr>
        <w:t xml:space="preserve">ma u komunikaciji (npr. mucanje što za posljedicu može imati </w:t>
      </w:r>
      <w:proofErr w:type="spellStart"/>
      <w:r>
        <w:rPr>
          <w:bCs/>
        </w:rPr>
        <w:t>logofobiju</w:t>
      </w:r>
      <w:proofErr w:type="spellEnd"/>
      <w:r>
        <w:rPr>
          <w:bCs/>
        </w:rPr>
        <w:t>)</w:t>
      </w:r>
    </w:p>
    <w:p w:rsidR="00857E75" w:rsidRDefault="00857E75" w:rsidP="00DD62E9">
      <w:pPr>
        <w:rPr>
          <w:b/>
          <w:bCs/>
        </w:rPr>
      </w:pPr>
      <w:r>
        <w:rPr>
          <w:b/>
          <w:bCs/>
        </w:rPr>
        <w:t xml:space="preserve">Etiologija Selektivnog </w:t>
      </w:r>
      <w:proofErr w:type="spellStart"/>
      <w:r>
        <w:rPr>
          <w:b/>
          <w:bCs/>
        </w:rPr>
        <w:t>mutizma</w:t>
      </w:r>
      <w:proofErr w:type="spellEnd"/>
      <w:r>
        <w:rPr>
          <w:b/>
          <w:bCs/>
        </w:rPr>
        <w:t>:</w:t>
      </w:r>
    </w:p>
    <w:p w:rsidR="009D4E6F" w:rsidRPr="00857E75" w:rsidRDefault="00B3749E" w:rsidP="00857E75">
      <w:pPr>
        <w:numPr>
          <w:ilvl w:val="0"/>
          <w:numId w:val="29"/>
        </w:numPr>
        <w:rPr>
          <w:bCs/>
        </w:rPr>
      </w:pPr>
      <w:r w:rsidRPr="00857E75">
        <w:rPr>
          <w:bCs/>
        </w:rPr>
        <w:t>Siguran uzrok tog poremećaja još uvijek nije definiran.</w:t>
      </w:r>
    </w:p>
    <w:p w:rsidR="009D4E6F" w:rsidRPr="00857E75" w:rsidRDefault="00B3749E" w:rsidP="00857E75">
      <w:pPr>
        <w:numPr>
          <w:ilvl w:val="0"/>
          <w:numId w:val="29"/>
        </w:numPr>
        <w:rPr>
          <w:bCs/>
        </w:rPr>
      </w:pPr>
      <w:r w:rsidRPr="00857E75">
        <w:rPr>
          <w:bCs/>
        </w:rPr>
        <w:t xml:space="preserve">Neki autori ističu kako u većine djece sa selektivni </w:t>
      </w:r>
      <w:proofErr w:type="spellStart"/>
      <w:r w:rsidRPr="00857E75">
        <w:rPr>
          <w:bCs/>
        </w:rPr>
        <w:t>mutizmom</w:t>
      </w:r>
      <w:proofErr w:type="spellEnd"/>
      <w:r w:rsidRPr="00857E75">
        <w:rPr>
          <w:bCs/>
        </w:rPr>
        <w:t xml:space="preserve"> postoji genetska predispozicija za anksioznost. </w:t>
      </w:r>
    </w:p>
    <w:p w:rsidR="009D4E6F" w:rsidRPr="00857E75" w:rsidRDefault="00B3749E" w:rsidP="00857E75">
      <w:pPr>
        <w:numPr>
          <w:ilvl w:val="0"/>
          <w:numId w:val="29"/>
        </w:numPr>
        <w:rPr>
          <w:bCs/>
        </w:rPr>
      </w:pPr>
      <w:r w:rsidRPr="00857E75">
        <w:rPr>
          <w:bCs/>
        </w:rPr>
        <w:t xml:space="preserve">Drugi navode kako se neka djeca rađaju s inhibiranim temperamentom, što znači da su se već kao novorođenčad bojala novih i nepoznatih situacija. </w:t>
      </w:r>
    </w:p>
    <w:p w:rsidR="009D4E6F" w:rsidRPr="00857E75" w:rsidRDefault="00B3749E" w:rsidP="00857E75">
      <w:pPr>
        <w:numPr>
          <w:ilvl w:val="0"/>
          <w:numId w:val="29"/>
        </w:numPr>
        <w:rPr>
          <w:bCs/>
        </w:rPr>
      </w:pPr>
      <w:r w:rsidRPr="00857E75">
        <w:rPr>
          <w:bCs/>
        </w:rPr>
        <w:t>Neka istraživanja pokazuju biološke promjene u određenim područjima mozga (</w:t>
      </w:r>
      <w:proofErr w:type="spellStart"/>
      <w:r w:rsidRPr="00857E75">
        <w:rPr>
          <w:bCs/>
        </w:rPr>
        <w:t>amigdala</w:t>
      </w:r>
      <w:proofErr w:type="spellEnd"/>
      <w:r w:rsidRPr="00857E75">
        <w:rPr>
          <w:bCs/>
        </w:rPr>
        <w:t xml:space="preserve">). </w:t>
      </w:r>
    </w:p>
    <w:p w:rsidR="009D4E6F" w:rsidRPr="00857E75" w:rsidRDefault="00B3749E" w:rsidP="00857E75">
      <w:pPr>
        <w:numPr>
          <w:ilvl w:val="0"/>
          <w:numId w:val="29"/>
        </w:numPr>
        <w:rPr>
          <w:bCs/>
        </w:rPr>
      </w:pPr>
      <w:r w:rsidRPr="00857E75">
        <w:rPr>
          <w:bCs/>
        </w:rPr>
        <w:t>Uz genetske i biološke čimbenike, mnogi autori navode važnost utjecaja okoline i situacija koje djeca tumače izrazito stresnima.</w:t>
      </w:r>
    </w:p>
    <w:p w:rsidR="00857E75" w:rsidRDefault="00857E75" w:rsidP="00DD62E9">
      <w:pPr>
        <w:rPr>
          <w:b/>
          <w:bCs/>
        </w:rPr>
      </w:pPr>
      <w:r>
        <w:rPr>
          <w:b/>
          <w:bCs/>
        </w:rPr>
        <w:t>Dijagnoza pretpostavlja:</w:t>
      </w:r>
    </w:p>
    <w:p w:rsidR="009D4E6F" w:rsidRPr="00857E75" w:rsidRDefault="00B3749E" w:rsidP="00857E75">
      <w:pPr>
        <w:numPr>
          <w:ilvl w:val="0"/>
          <w:numId w:val="30"/>
        </w:numPr>
        <w:rPr>
          <w:bCs/>
        </w:rPr>
      </w:pPr>
      <w:r w:rsidRPr="00857E75">
        <w:rPr>
          <w:bCs/>
        </w:rPr>
        <w:t xml:space="preserve">Uredno razumijevanja jezika; </w:t>
      </w:r>
    </w:p>
    <w:p w:rsidR="009D4E6F" w:rsidRPr="00857E75" w:rsidRDefault="00B3749E" w:rsidP="00857E75">
      <w:pPr>
        <w:numPr>
          <w:ilvl w:val="0"/>
          <w:numId w:val="30"/>
        </w:numPr>
        <w:rPr>
          <w:bCs/>
        </w:rPr>
      </w:pPr>
      <w:r w:rsidRPr="00857E75">
        <w:rPr>
          <w:bCs/>
        </w:rPr>
        <w:t>razinu sposobnosti jezičnog izražavanja koje je dovoljan za socijalnu komunikaciju ,</w:t>
      </w:r>
    </w:p>
    <w:p w:rsidR="009D4E6F" w:rsidRPr="00857E75" w:rsidRDefault="00B3749E" w:rsidP="00857E75">
      <w:pPr>
        <w:numPr>
          <w:ilvl w:val="0"/>
          <w:numId w:val="30"/>
        </w:numPr>
        <w:rPr>
          <w:bCs/>
        </w:rPr>
      </w:pPr>
      <w:r w:rsidRPr="00857E75">
        <w:rPr>
          <w:bCs/>
        </w:rPr>
        <w:t xml:space="preserve">dokazanu mogućnost da osoba može  govori normalno ili skoro normalno u nekim situacijama. </w:t>
      </w:r>
    </w:p>
    <w:p w:rsidR="00857E75" w:rsidRPr="00857E75" w:rsidRDefault="00857E75" w:rsidP="00857E75">
      <w:pPr>
        <w:rPr>
          <w:bCs/>
        </w:rPr>
      </w:pPr>
      <w:r>
        <w:rPr>
          <w:b/>
          <w:bCs/>
        </w:rPr>
        <w:t xml:space="preserve">Isključuje: </w:t>
      </w:r>
      <w:proofErr w:type="spellStart"/>
      <w:r w:rsidRPr="00857E75">
        <w:rPr>
          <w:bCs/>
        </w:rPr>
        <w:t>pervazivni</w:t>
      </w:r>
      <w:proofErr w:type="spellEnd"/>
      <w:r w:rsidRPr="00857E75">
        <w:rPr>
          <w:bCs/>
        </w:rPr>
        <w:t xml:space="preserve"> razvojni poremećaj , shizofrenija , specifični razvojni poremećaji govora </w:t>
      </w:r>
    </w:p>
    <w:p w:rsidR="00857E75" w:rsidRDefault="00857E75" w:rsidP="00DD62E9">
      <w:pPr>
        <w:rPr>
          <w:b/>
          <w:bCs/>
        </w:rPr>
      </w:pPr>
    </w:p>
    <w:p w:rsidR="00DD62E9" w:rsidRDefault="00857E75" w:rsidP="00DD62E9">
      <w:pPr>
        <w:rPr>
          <w:b/>
          <w:bCs/>
        </w:rPr>
      </w:pPr>
      <w:r>
        <w:rPr>
          <w:b/>
          <w:bCs/>
        </w:rPr>
        <w:t>Simptomatologija:</w:t>
      </w:r>
    </w:p>
    <w:p w:rsidR="009D4E6F" w:rsidRPr="00857E75" w:rsidRDefault="00B3749E" w:rsidP="00857E75">
      <w:pPr>
        <w:numPr>
          <w:ilvl w:val="0"/>
          <w:numId w:val="27"/>
        </w:numPr>
        <w:rPr>
          <w:bCs/>
        </w:rPr>
      </w:pPr>
      <w:r w:rsidRPr="00857E75">
        <w:rPr>
          <w:bCs/>
        </w:rPr>
        <w:t xml:space="preserve">U tipičnim slučajevima razgovaraju s roditeljima i još nekoliko odabranih osoba. </w:t>
      </w:r>
    </w:p>
    <w:p w:rsidR="009D4E6F" w:rsidRPr="00857E75" w:rsidRDefault="00B3749E" w:rsidP="00857E75">
      <w:pPr>
        <w:numPr>
          <w:ilvl w:val="0"/>
          <w:numId w:val="27"/>
        </w:numPr>
        <w:rPr>
          <w:bCs/>
        </w:rPr>
      </w:pPr>
      <w:r w:rsidRPr="00857E75">
        <w:rPr>
          <w:bCs/>
        </w:rPr>
        <w:t xml:space="preserve">Djeca razumiju što im netko govori i mogu normalno govoriti u situacijama u kojima se osjećaju ugodno, sigurno i opušteno. </w:t>
      </w:r>
    </w:p>
    <w:p w:rsidR="009D4E6F" w:rsidRPr="00857E75" w:rsidRDefault="00B3749E" w:rsidP="00857E75">
      <w:pPr>
        <w:numPr>
          <w:ilvl w:val="0"/>
          <w:numId w:val="27"/>
        </w:numPr>
        <w:rPr>
          <w:bCs/>
        </w:rPr>
      </w:pPr>
      <w:r w:rsidRPr="00857E75">
        <w:rPr>
          <w:bCs/>
        </w:rPr>
        <w:t>Zna se dogoditi i da ne razgovaraju s određenim pojedincima kod kuće.</w:t>
      </w:r>
    </w:p>
    <w:p w:rsidR="009D4E6F" w:rsidRPr="00857E75" w:rsidRDefault="00B3749E" w:rsidP="00857E75">
      <w:pPr>
        <w:numPr>
          <w:ilvl w:val="0"/>
          <w:numId w:val="27"/>
        </w:numPr>
        <w:rPr>
          <w:bCs/>
        </w:rPr>
      </w:pPr>
      <w:r w:rsidRPr="00857E75">
        <w:rPr>
          <w:bCs/>
        </w:rPr>
        <w:t>Neka djeca će čak vrlo lako razgovarati preko telefona sa osobama sa kojima ne razgovaraju u svakodnevnim situacijama.</w:t>
      </w:r>
    </w:p>
    <w:p w:rsidR="00DD62E9" w:rsidRDefault="00DC50FE">
      <w:pPr>
        <w:rPr>
          <w:b/>
          <w:bCs/>
        </w:rPr>
      </w:pPr>
      <w:r>
        <w:rPr>
          <w:b/>
          <w:bCs/>
        </w:rPr>
        <w:t>Terapija:</w:t>
      </w:r>
    </w:p>
    <w:p w:rsidR="009D4E6F" w:rsidRPr="00DC50FE" w:rsidRDefault="00B3749E" w:rsidP="00DC50FE">
      <w:pPr>
        <w:numPr>
          <w:ilvl w:val="0"/>
          <w:numId w:val="31"/>
        </w:numPr>
        <w:rPr>
          <w:bCs/>
        </w:rPr>
      </w:pPr>
      <w:r w:rsidRPr="00DC50FE">
        <w:rPr>
          <w:bCs/>
        </w:rPr>
        <w:t xml:space="preserve">Djeca s tim poremećajem vrlo često komuniciraju ne-verbalno, primjerice kimanjem glavom, pokazivanjem ili čekajući bez reakcije da netko pogodi što žele. </w:t>
      </w:r>
    </w:p>
    <w:p w:rsidR="009D4E6F" w:rsidRPr="00DC50FE" w:rsidRDefault="00B3749E" w:rsidP="00DC50FE">
      <w:pPr>
        <w:numPr>
          <w:ilvl w:val="0"/>
          <w:numId w:val="31"/>
        </w:numPr>
        <w:rPr>
          <w:bCs/>
        </w:rPr>
      </w:pPr>
      <w:r w:rsidRPr="00DC50FE">
        <w:rPr>
          <w:bCs/>
        </w:rPr>
        <w:t>kognitivno-bihevioralne tehnike u kombinaciji ili bez farmakoterapijom</w:t>
      </w:r>
    </w:p>
    <w:p w:rsidR="009D4E6F" w:rsidRPr="00DC50FE" w:rsidRDefault="00B3749E" w:rsidP="00DC50FE">
      <w:pPr>
        <w:numPr>
          <w:ilvl w:val="0"/>
          <w:numId w:val="31"/>
        </w:numPr>
        <w:rPr>
          <w:bCs/>
        </w:rPr>
      </w:pPr>
      <w:proofErr w:type="spellStart"/>
      <w:r w:rsidRPr="00DC50FE">
        <w:rPr>
          <w:bCs/>
        </w:rPr>
        <w:t>in</w:t>
      </w:r>
      <w:proofErr w:type="spellEnd"/>
      <w:r w:rsidRPr="00DC50FE">
        <w:rPr>
          <w:bCs/>
        </w:rPr>
        <w:t xml:space="preserve"> vivo </w:t>
      </w:r>
      <w:proofErr w:type="spellStart"/>
      <w:r w:rsidRPr="00DC50FE">
        <w:rPr>
          <w:bCs/>
        </w:rPr>
        <w:t>flooding</w:t>
      </w:r>
      <w:proofErr w:type="spellEnd"/>
      <w:r w:rsidRPr="00DC50FE">
        <w:rPr>
          <w:bCs/>
        </w:rPr>
        <w:t>” – postepeno povećavati zahtjevnost situacije (postepeno s gradi iskustvo uspjeha)</w:t>
      </w:r>
    </w:p>
    <w:p w:rsidR="00DC50FE" w:rsidRPr="00DC50FE" w:rsidRDefault="00DC50FE" w:rsidP="00DC50FE">
      <w:pPr>
        <w:rPr>
          <w:bCs/>
        </w:rPr>
      </w:pPr>
      <w:r w:rsidRPr="00DC50FE">
        <w:rPr>
          <w:bCs/>
        </w:rPr>
        <w:t>Na taj način i učitelj prihvaća da se dijete mora podržavati u nastojanjima da prihvati verbalnu komunikaciju, ne dozvoliti povlačenje iz verbalnih interakcija, ali poštivati važnost “malih koraka”.</w:t>
      </w:r>
    </w:p>
    <w:p w:rsidR="00DC50FE" w:rsidRDefault="00DC50FE">
      <w:pPr>
        <w:rPr>
          <w:b/>
          <w:bCs/>
        </w:rPr>
      </w:pPr>
    </w:p>
    <w:p w:rsidR="00DD62E9" w:rsidRDefault="00DD62E9" w:rsidP="00B3749E">
      <w:bookmarkStart w:id="0" w:name="_GoBack"/>
      <w:bookmarkEnd w:id="0"/>
    </w:p>
    <w:sectPr w:rsidR="00DD62E9" w:rsidSect="00174A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2330"/>
    <w:multiLevelType w:val="hybridMultilevel"/>
    <w:tmpl w:val="21C6F90A"/>
    <w:lvl w:ilvl="0" w:tplc="7696F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69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E7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C5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2A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8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2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6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122C6F"/>
    <w:multiLevelType w:val="hybridMultilevel"/>
    <w:tmpl w:val="D20A7F04"/>
    <w:lvl w:ilvl="0" w:tplc="551C7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01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4F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EB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05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2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47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4B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4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920EDF"/>
    <w:multiLevelType w:val="hybridMultilevel"/>
    <w:tmpl w:val="83FC011E"/>
    <w:lvl w:ilvl="0" w:tplc="28800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C4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4A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E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E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E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8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0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9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C6A4A"/>
    <w:multiLevelType w:val="hybridMultilevel"/>
    <w:tmpl w:val="AE6E3F82"/>
    <w:lvl w:ilvl="0" w:tplc="F0D6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D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69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B6B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2A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64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A0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E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3E9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4C774A"/>
    <w:multiLevelType w:val="hybridMultilevel"/>
    <w:tmpl w:val="3EFA8B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C34"/>
    <w:multiLevelType w:val="hybridMultilevel"/>
    <w:tmpl w:val="B570274E"/>
    <w:lvl w:ilvl="0" w:tplc="2DC09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8E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27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A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82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67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E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4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8358CD"/>
    <w:multiLevelType w:val="hybridMultilevel"/>
    <w:tmpl w:val="CE16AF62"/>
    <w:lvl w:ilvl="0" w:tplc="B32C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A8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42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5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81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46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A7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87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84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3843AB"/>
    <w:multiLevelType w:val="hybridMultilevel"/>
    <w:tmpl w:val="7A882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4CDC"/>
    <w:multiLevelType w:val="hybridMultilevel"/>
    <w:tmpl w:val="BD20E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57B7C"/>
    <w:multiLevelType w:val="hybridMultilevel"/>
    <w:tmpl w:val="45F06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A6952"/>
    <w:multiLevelType w:val="hybridMultilevel"/>
    <w:tmpl w:val="6AD83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2B0E"/>
    <w:multiLevelType w:val="hybridMultilevel"/>
    <w:tmpl w:val="F48076AA"/>
    <w:lvl w:ilvl="0" w:tplc="DA404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43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8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A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2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C1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22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20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0A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5F29C3"/>
    <w:multiLevelType w:val="hybridMultilevel"/>
    <w:tmpl w:val="9680251E"/>
    <w:lvl w:ilvl="0" w:tplc="3E0E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CA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4E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24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84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44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8E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83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2A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3D0068"/>
    <w:multiLevelType w:val="hybridMultilevel"/>
    <w:tmpl w:val="8F926070"/>
    <w:lvl w:ilvl="0" w:tplc="1642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A7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0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E2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E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03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C8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A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6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C258E7"/>
    <w:multiLevelType w:val="hybridMultilevel"/>
    <w:tmpl w:val="D53858C4"/>
    <w:lvl w:ilvl="0" w:tplc="EB66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E3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8B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29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25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C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EB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8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9305A7"/>
    <w:multiLevelType w:val="hybridMultilevel"/>
    <w:tmpl w:val="0F4A0BF2"/>
    <w:lvl w:ilvl="0" w:tplc="8BF84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2F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45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2F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4F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CB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6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C2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E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354171"/>
    <w:multiLevelType w:val="hybridMultilevel"/>
    <w:tmpl w:val="AE266662"/>
    <w:lvl w:ilvl="0" w:tplc="5632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21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EC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E3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4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46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06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6A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714FB3"/>
    <w:multiLevelType w:val="hybridMultilevel"/>
    <w:tmpl w:val="7256A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2C41"/>
    <w:multiLevelType w:val="hybridMultilevel"/>
    <w:tmpl w:val="DF2EA9CA"/>
    <w:lvl w:ilvl="0" w:tplc="3148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967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EE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AF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2C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A7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68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4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E577A4B"/>
    <w:multiLevelType w:val="hybridMultilevel"/>
    <w:tmpl w:val="CBCCD7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F40CD"/>
    <w:multiLevelType w:val="hybridMultilevel"/>
    <w:tmpl w:val="53D2F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A29CA"/>
    <w:multiLevelType w:val="hybridMultilevel"/>
    <w:tmpl w:val="DA405444"/>
    <w:lvl w:ilvl="0" w:tplc="36B2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E1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6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2CA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C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63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8C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28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F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F236D6"/>
    <w:multiLevelType w:val="hybridMultilevel"/>
    <w:tmpl w:val="FE7EEC72"/>
    <w:lvl w:ilvl="0" w:tplc="8D081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8D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85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3A9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66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E0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67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A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FC5B37"/>
    <w:multiLevelType w:val="hybridMultilevel"/>
    <w:tmpl w:val="307A2CFA"/>
    <w:lvl w:ilvl="0" w:tplc="DE6C5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EE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0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2F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40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6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8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2E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D05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00303B8"/>
    <w:multiLevelType w:val="hybridMultilevel"/>
    <w:tmpl w:val="9E8A8AE8"/>
    <w:lvl w:ilvl="0" w:tplc="62887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82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8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C5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29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C6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4B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0D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28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A96DD3"/>
    <w:multiLevelType w:val="hybridMultilevel"/>
    <w:tmpl w:val="179E51F2"/>
    <w:lvl w:ilvl="0" w:tplc="283CE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09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EE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A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6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F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C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0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E36AD6"/>
    <w:multiLevelType w:val="hybridMultilevel"/>
    <w:tmpl w:val="AEDCD0A4"/>
    <w:lvl w:ilvl="0" w:tplc="D784A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E8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6A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09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89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C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AB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35101D"/>
    <w:multiLevelType w:val="hybridMultilevel"/>
    <w:tmpl w:val="B1905104"/>
    <w:lvl w:ilvl="0" w:tplc="68029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0E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42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68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0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4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CA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C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B858D5"/>
    <w:multiLevelType w:val="hybridMultilevel"/>
    <w:tmpl w:val="41DE3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C264D"/>
    <w:multiLevelType w:val="multilevel"/>
    <w:tmpl w:val="24C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E0154"/>
    <w:multiLevelType w:val="hybridMultilevel"/>
    <w:tmpl w:val="20DACAD4"/>
    <w:lvl w:ilvl="0" w:tplc="DA884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6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26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AC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03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AF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A7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6D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A7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28"/>
  </w:num>
  <w:num w:numId="4">
    <w:abstractNumId w:val="20"/>
  </w:num>
  <w:num w:numId="5">
    <w:abstractNumId w:val="29"/>
  </w:num>
  <w:num w:numId="6">
    <w:abstractNumId w:val="10"/>
  </w:num>
  <w:num w:numId="7">
    <w:abstractNumId w:val="18"/>
  </w:num>
  <w:num w:numId="8">
    <w:abstractNumId w:val="23"/>
  </w:num>
  <w:num w:numId="9">
    <w:abstractNumId w:val="4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22"/>
  </w:num>
  <w:num w:numId="15">
    <w:abstractNumId w:val="26"/>
  </w:num>
  <w:num w:numId="16">
    <w:abstractNumId w:val="11"/>
  </w:num>
  <w:num w:numId="17">
    <w:abstractNumId w:val="21"/>
  </w:num>
  <w:num w:numId="18">
    <w:abstractNumId w:val="2"/>
  </w:num>
  <w:num w:numId="19">
    <w:abstractNumId w:val="27"/>
  </w:num>
  <w:num w:numId="20">
    <w:abstractNumId w:val="16"/>
  </w:num>
  <w:num w:numId="21">
    <w:abstractNumId w:val="24"/>
  </w:num>
  <w:num w:numId="22">
    <w:abstractNumId w:val="13"/>
  </w:num>
  <w:num w:numId="23">
    <w:abstractNumId w:val="0"/>
  </w:num>
  <w:num w:numId="24">
    <w:abstractNumId w:val="5"/>
  </w:num>
  <w:num w:numId="25">
    <w:abstractNumId w:val="9"/>
  </w:num>
  <w:num w:numId="26">
    <w:abstractNumId w:val="30"/>
  </w:num>
  <w:num w:numId="27">
    <w:abstractNumId w:val="15"/>
  </w:num>
  <w:num w:numId="28">
    <w:abstractNumId w:val="19"/>
  </w:num>
  <w:num w:numId="29">
    <w:abstractNumId w:val="6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2A"/>
    <w:rsid w:val="00174A2A"/>
    <w:rsid w:val="001B4498"/>
    <w:rsid w:val="001C05EB"/>
    <w:rsid w:val="001E4D10"/>
    <w:rsid w:val="002D6E46"/>
    <w:rsid w:val="00450AE6"/>
    <w:rsid w:val="006A76ED"/>
    <w:rsid w:val="006E50D9"/>
    <w:rsid w:val="008378DE"/>
    <w:rsid w:val="00857E75"/>
    <w:rsid w:val="00883ECE"/>
    <w:rsid w:val="008D06B3"/>
    <w:rsid w:val="008F0214"/>
    <w:rsid w:val="0095174E"/>
    <w:rsid w:val="00966858"/>
    <w:rsid w:val="0097141F"/>
    <w:rsid w:val="009D4E6F"/>
    <w:rsid w:val="00A62C17"/>
    <w:rsid w:val="00A9384A"/>
    <w:rsid w:val="00B3749E"/>
    <w:rsid w:val="00C349BE"/>
    <w:rsid w:val="00CB1484"/>
    <w:rsid w:val="00DB20FE"/>
    <w:rsid w:val="00DC50FE"/>
    <w:rsid w:val="00DD62E9"/>
    <w:rsid w:val="00E11E36"/>
    <w:rsid w:val="00E64EF9"/>
    <w:rsid w:val="00EC6039"/>
    <w:rsid w:val="00ED5E46"/>
    <w:rsid w:val="00EE64E7"/>
    <w:rsid w:val="00F20200"/>
    <w:rsid w:val="00F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1E88-8C03-4147-989F-1269570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2A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A2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F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2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0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3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0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4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5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0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7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8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3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7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</cp:lastModifiedBy>
  <cp:revision>14</cp:revision>
  <dcterms:created xsi:type="dcterms:W3CDTF">2017-12-30T18:06:00Z</dcterms:created>
  <dcterms:modified xsi:type="dcterms:W3CDTF">2017-12-30T19:12:00Z</dcterms:modified>
</cp:coreProperties>
</file>