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1F" w:rsidRPr="00D81233" w:rsidRDefault="007933E5" w:rsidP="0031754C">
      <w:pPr>
        <w:spacing w:after="0"/>
        <w:jc w:val="center"/>
        <w:rPr>
          <w:sz w:val="24"/>
        </w:rPr>
      </w:pPr>
      <w:r w:rsidRPr="00D81233">
        <w:rPr>
          <w:sz w:val="24"/>
        </w:rPr>
        <w:t xml:space="preserve">Rad s djecom s </w:t>
      </w:r>
      <w:r w:rsidR="0029642A" w:rsidRPr="00D81233">
        <w:rPr>
          <w:sz w:val="24"/>
        </w:rPr>
        <w:t>posebnim obrazovnim potrebama</w:t>
      </w:r>
    </w:p>
    <w:p w:rsidR="00D81233" w:rsidRDefault="00D81233" w:rsidP="0031754C">
      <w:pPr>
        <w:spacing w:after="0"/>
        <w:jc w:val="center"/>
        <w:rPr>
          <w:b/>
          <w:color w:val="1F497D" w:themeColor="text2"/>
          <w:sz w:val="24"/>
        </w:rPr>
      </w:pPr>
    </w:p>
    <w:p w:rsidR="00CB6982" w:rsidRPr="00D81233" w:rsidRDefault="0029642A" w:rsidP="0031754C">
      <w:pPr>
        <w:spacing w:after="0"/>
        <w:jc w:val="center"/>
        <w:rPr>
          <w:b/>
          <w:color w:val="1F497D" w:themeColor="text2"/>
          <w:sz w:val="24"/>
        </w:rPr>
      </w:pPr>
      <w:r w:rsidRPr="00D81233">
        <w:rPr>
          <w:b/>
          <w:color w:val="1F497D" w:themeColor="text2"/>
          <w:sz w:val="24"/>
        </w:rPr>
        <w:t>Djeca s motoričkim oštećenjima, kroničnim bolestima i višestrukim teškoćama</w:t>
      </w:r>
    </w:p>
    <w:p w:rsidR="005B7A1C" w:rsidRDefault="005B7A1C" w:rsidP="0031754C">
      <w:pPr>
        <w:spacing w:after="0"/>
        <w:jc w:val="both"/>
      </w:pPr>
    </w:p>
    <w:p w:rsidR="00E258EF" w:rsidRDefault="00E258EF" w:rsidP="0031754C">
      <w:pPr>
        <w:spacing w:after="0"/>
        <w:jc w:val="both"/>
        <w:rPr>
          <w:b/>
          <w:noProof/>
          <w:u w:val="single"/>
          <w:lang w:eastAsia="hr-HR"/>
        </w:rPr>
      </w:pPr>
    </w:p>
    <w:p w:rsidR="007933E5" w:rsidRPr="00D81233" w:rsidRDefault="0047307F" w:rsidP="0031754C">
      <w:pPr>
        <w:spacing w:after="0"/>
        <w:jc w:val="both"/>
        <w:rPr>
          <w:b/>
          <w:noProof/>
          <w:color w:val="1F497D" w:themeColor="text2"/>
          <w:sz w:val="24"/>
          <w:u w:val="single"/>
          <w:lang w:eastAsia="hr-HR"/>
        </w:rPr>
      </w:pPr>
      <w:r w:rsidRPr="00D81233">
        <w:rPr>
          <w:b/>
          <w:noProof/>
          <w:color w:val="1F497D" w:themeColor="text2"/>
          <w:sz w:val="24"/>
          <w:u w:val="single"/>
          <w:lang w:eastAsia="hr-HR"/>
        </w:rPr>
        <w:t>Motorička oštećenja</w:t>
      </w:r>
    </w:p>
    <w:p w:rsidR="0047307F" w:rsidRDefault="0047307F" w:rsidP="0031754C">
      <w:pPr>
        <w:spacing w:after="0"/>
        <w:jc w:val="both"/>
        <w:rPr>
          <w:b/>
          <w:noProof/>
          <w:color w:val="7030A0"/>
          <w:sz w:val="24"/>
          <w:u w:val="single"/>
          <w:lang w:eastAsia="hr-HR"/>
        </w:rPr>
      </w:pPr>
    </w:p>
    <w:p w:rsidR="0047307F" w:rsidRPr="00FE4D4E" w:rsidRDefault="0047307F" w:rsidP="0007159A">
      <w:pPr>
        <w:pStyle w:val="ListParagraph"/>
        <w:numPr>
          <w:ilvl w:val="0"/>
          <w:numId w:val="1"/>
        </w:numPr>
        <w:jc w:val="both"/>
      </w:pPr>
      <w:r>
        <w:rPr>
          <w:sz w:val="24"/>
        </w:rPr>
        <w:t xml:space="preserve">Oštećenja, deformacije, funkcionalne i motoričke smetnje zbog kojih je </w:t>
      </w:r>
      <w:r w:rsidRPr="0047307F">
        <w:t xml:space="preserve">potrebna zaštita i </w:t>
      </w:r>
      <w:r w:rsidRPr="00FE4D4E">
        <w:rPr>
          <w:sz w:val="24"/>
        </w:rPr>
        <w:t xml:space="preserve">osposobljavanje za život i rad pod primjerenim uvjetima </w:t>
      </w:r>
    </w:p>
    <w:p w:rsidR="00FE4D4E" w:rsidRPr="00FE4D4E" w:rsidRDefault="00FE4D4E" w:rsidP="00FE4D4E">
      <w:pPr>
        <w:spacing w:after="0"/>
        <w:jc w:val="both"/>
        <w:rPr>
          <w:b/>
        </w:rPr>
      </w:pPr>
      <w:r w:rsidRPr="00FE4D4E">
        <w:rPr>
          <w:b/>
          <w:sz w:val="24"/>
        </w:rPr>
        <w:t>osnovne karakteristike:</w:t>
      </w:r>
    </w:p>
    <w:p w:rsidR="00FE1131" w:rsidRPr="00FE4D4E" w:rsidRDefault="0007159A" w:rsidP="0007159A">
      <w:pPr>
        <w:pStyle w:val="ListParagraph"/>
        <w:numPr>
          <w:ilvl w:val="0"/>
          <w:numId w:val="1"/>
        </w:numPr>
        <w:jc w:val="both"/>
      </w:pPr>
      <w:r w:rsidRPr="00FE4D4E">
        <w:rPr>
          <w:lang w:val="vi-VN"/>
        </w:rPr>
        <w:t xml:space="preserve">različiti oblici i težina poremećaja </w:t>
      </w:r>
      <w:r w:rsidRPr="00FE4D4E">
        <w:rPr>
          <w:bCs/>
          <w:lang w:val="vi-VN"/>
        </w:rPr>
        <w:t>pokreta</w:t>
      </w:r>
      <w:r w:rsidRPr="00FE4D4E">
        <w:rPr>
          <w:lang w:val="vi-VN"/>
        </w:rPr>
        <w:t xml:space="preserve"> i </w:t>
      </w:r>
      <w:r w:rsidRPr="00FE4D4E">
        <w:rPr>
          <w:bCs/>
          <w:lang w:val="vi-VN"/>
        </w:rPr>
        <w:t>položaja tijela</w:t>
      </w:r>
      <w:r w:rsidRPr="00FE4D4E">
        <w:rPr>
          <w:bCs/>
        </w:rPr>
        <w:t xml:space="preserve"> </w:t>
      </w:r>
    </w:p>
    <w:p w:rsidR="00FE1131" w:rsidRPr="00FE4D4E" w:rsidRDefault="0007159A" w:rsidP="0007159A">
      <w:pPr>
        <w:pStyle w:val="ListParagraph"/>
        <w:numPr>
          <w:ilvl w:val="0"/>
          <w:numId w:val="1"/>
        </w:numPr>
        <w:jc w:val="both"/>
      </w:pPr>
      <w:r w:rsidRPr="00FE4D4E">
        <w:rPr>
          <w:lang w:val="vi-VN"/>
        </w:rPr>
        <w:t xml:space="preserve">smanjena/onemogućena </w:t>
      </w:r>
      <w:r w:rsidRPr="00FE4D4E">
        <w:rPr>
          <w:bCs/>
          <w:lang w:val="vi-VN"/>
        </w:rPr>
        <w:t>funkcija</w:t>
      </w:r>
      <w:r w:rsidRPr="00FE4D4E">
        <w:rPr>
          <w:lang w:val="vi-VN"/>
        </w:rPr>
        <w:t xml:space="preserve"> pojedinih dijelova tijela </w:t>
      </w:r>
      <w:r w:rsidR="00FE4D4E" w:rsidRPr="00FE4D4E">
        <w:t>(</w:t>
      </w:r>
      <w:r w:rsidRPr="00FE4D4E">
        <w:rPr>
          <w:lang w:val="vi-VN"/>
        </w:rPr>
        <w:t>najčešće ruku, nogu i kralježnice</w:t>
      </w:r>
      <w:r w:rsidR="00FE4D4E" w:rsidRPr="00FE4D4E">
        <w:t>)</w:t>
      </w:r>
    </w:p>
    <w:p w:rsidR="00FE1131" w:rsidRPr="00FE4D4E" w:rsidRDefault="0007159A" w:rsidP="0007159A">
      <w:pPr>
        <w:pStyle w:val="ListParagraph"/>
        <w:numPr>
          <w:ilvl w:val="0"/>
          <w:numId w:val="1"/>
        </w:numPr>
        <w:jc w:val="both"/>
      </w:pPr>
      <w:r w:rsidRPr="00FE4D4E">
        <w:rPr>
          <w:bCs/>
          <w:lang w:val="vi-VN"/>
        </w:rPr>
        <w:t>nepostojanje</w:t>
      </w:r>
      <w:r w:rsidRPr="00FE4D4E">
        <w:rPr>
          <w:lang w:val="vi-VN"/>
        </w:rPr>
        <w:t xml:space="preserve"> dijelova tijela </w:t>
      </w:r>
    </w:p>
    <w:p w:rsidR="004A47B0" w:rsidRDefault="00C32632" w:rsidP="00C32632">
      <w:pPr>
        <w:spacing w:after="0"/>
        <w:jc w:val="both"/>
        <w:rPr>
          <w:b/>
        </w:rPr>
      </w:pPr>
      <w:r>
        <w:rPr>
          <w:b/>
        </w:rPr>
        <w:t>klasifikacija prema uzroku nastanka</w:t>
      </w:r>
    </w:p>
    <w:p w:rsidR="00FE1131" w:rsidRPr="00C32632" w:rsidRDefault="0007159A" w:rsidP="0007159A">
      <w:pPr>
        <w:pStyle w:val="ListParagraph"/>
        <w:numPr>
          <w:ilvl w:val="0"/>
          <w:numId w:val="1"/>
        </w:numPr>
        <w:jc w:val="both"/>
      </w:pPr>
      <w:r w:rsidRPr="00C32632">
        <w:t xml:space="preserve">oštećenja </w:t>
      </w:r>
      <w:r w:rsidRPr="00C32632">
        <w:rPr>
          <w:bCs/>
        </w:rPr>
        <w:t>lokomotornog</w:t>
      </w:r>
      <w:r w:rsidRPr="00C32632">
        <w:t xml:space="preserve"> aparata </w:t>
      </w:r>
    </w:p>
    <w:p w:rsidR="00FE1131" w:rsidRPr="00C32632" w:rsidRDefault="0007159A" w:rsidP="0007159A">
      <w:pPr>
        <w:pStyle w:val="ListParagraph"/>
        <w:numPr>
          <w:ilvl w:val="0"/>
          <w:numId w:val="1"/>
        </w:numPr>
        <w:jc w:val="both"/>
      </w:pPr>
      <w:r w:rsidRPr="00C32632">
        <w:t xml:space="preserve">oštećenja </w:t>
      </w:r>
      <w:r w:rsidRPr="00C32632">
        <w:rPr>
          <w:bCs/>
        </w:rPr>
        <w:t>centralnog</w:t>
      </w:r>
      <w:r w:rsidRPr="00C32632">
        <w:t xml:space="preserve"> živčanog sustava </w:t>
      </w:r>
    </w:p>
    <w:p w:rsidR="00FE1131" w:rsidRPr="00C32632" w:rsidRDefault="0007159A" w:rsidP="0007159A">
      <w:pPr>
        <w:pStyle w:val="ListParagraph"/>
        <w:numPr>
          <w:ilvl w:val="0"/>
          <w:numId w:val="1"/>
        </w:numPr>
        <w:jc w:val="both"/>
      </w:pPr>
      <w:r w:rsidRPr="00C32632">
        <w:t xml:space="preserve">oštećenja </w:t>
      </w:r>
      <w:r w:rsidRPr="00C32632">
        <w:rPr>
          <w:bCs/>
        </w:rPr>
        <w:t>perifernog</w:t>
      </w:r>
      <w:r w:rsidRPr="00C32632">
        <w:t xml:space="preserve"> živčanog sustava </w:t>
      </w:r>
    </w:p>
    <w:p w:rsidR="00FE1131" w:rsidRPr="00C32632" w:rsidRDefault="0007159A" w:rsidP="0007159A">
      <w:pPr>
        <w:pStyle w:val="ListParagraph"/>
        <w:numPr>
          <w:ilvl w:val="0"/>
          <w:numId w:val="1"/>
        </w:numPr>
        <w:jc w:val="both"/>
      </w:pPr>
      <w:r w:rsidRPr="00C32632">
        <w:t xml:space="preserve">oštećenja nastala kao posljedica </w:t>
      </w:r>
      <w:r w:rsidRPr="00C32632">
        <w:rPr>
          <w:bCs/>
        </w:rPr>
        <w:t xml:space="preserve">kroničnih bolesti </w:t>
      </w:r>
      <w:r w:rsidRPr="00C32632">
        <w:t xml:space="preserve">drugih sustava </w:t>
      </w:r>
    </w:p>
    <w:p w:rsidR="00C32632" w:rsidRDefault="00C32632" w:rsidP="00C32632">
      <w:pPr>
        <w:spacing w:after="0"/>
        <w:jc w:val="both"/>
        <w:rPr>
          <w:b/>
        </w:rPr>
      </w:pPr>
      <w:r>
        <w:rPr>
          <w:b/>
        </w:rPr>
        <w:t>klasifikacija prema vremenu oštećenja</w:t>
      </w:r>
    </w:p>
    <w:p w:rsidR="00C32632" w:rsidRDefault="00C32632" w:rsidP="0007159A">
      <w:pPr>
        <w:pStyle w:val="ListParagraph"/>
        <w:numPr>
          <w:ilvl w:val="0"/>
          <w:numId w:val="1"/>
        </w:numPr>
        <w:jc w:val="both"/>
      </w:pPr>
      <w:r>
        <w:t>prenatalna</w:t>
      </w:r>
    </w:p>
    <w:p w:rsidR="00DA0FA7" w:rsidRPr="00DA0FA7" w:rsidRDefault="0007159A" w:rsidP="0007159A">
      <w:pPr>
        <w:pStyle w:val="ListParagraph"/>
        <w:numPr>
          <w:ilvl w:val="1"/>
          <w:numId w:val="1"/>
        </w:numPr>
        <w:jc w:val="both"/>
      </w:pPr>
      <w:r w:rsidRPr="00DA0FA7">
        <w:rPr>
          <w:bCs/>
        </w:rPr>
        <w:t>genetički</w:t>
      </w:r>
      <w:r w:rsidR="00DA0FA7" w:rsidRPr="00DA0FA7">
        <w:rPr>
          <w:bCs/>
        </w:rPr>
        <w:t xml:space="preserve">, </w:t>
      </w:r>
      <w:r w:rsidRPr="00DA0FA7">
        <w:rPr>
          <w:bCs/>
        </w:rPr>
        <w:t>traume</w:t>
      </w:r>
      <w:r w:rsidR="00DA0FA7" w:rsidRPr="00DA0FA7">
        <w:rPr>
          <w:bCs/>
        </w:rPr>
        <w:t>,</w:t>
      </w:r>
      <w:r w:rsidRPr="00DA0FA7">
        <w:t xml:space="preserve"> bakterijske i virusne </w:t>
      </w:r>
      <w:r w:rsidRPr="00DA0FA7">
        <w:rPr>
          <w:bCs/>
        </w:rPr>
        <w:t>infekcije</w:t>
      </w:r>
      <w:r w:rsidRPr="00DA0FA7">
        <w:t xml:space="preserve"> majke i ploda</w:t>
      </w:r>
      <w:r w:rsidR="00DA0FA7" w:rsidRPr="00DA0FA7">
        <w:t xml:space="preserve">, </w:t>
      </w:r>
      <w:r w:rsidRPr="00DA0FA7">
        <w:rPr>
          <w:bCs/>
        </w:rPr>
        <w:t xml:space="preserve">metabolički – kronične </w:t>
      </w:r>
      <w:r w:rsidRPr="00DA0FA7">
        <w:t>bolesti majke</w:t>
      </w:r>
      <w:r w:rsidR="00DA0FA7" w:rsidRPr="00DA0FA7">
        <w:t xml:space="preserve">, </w:t>
      </w:r>
      <w:r w:rsidRPr="00DA0FA7">
        <w:rPr>
          <w:bCs/>
        </w:rPr>
        <w:t xml:space="preserve">trovanja </w:t>
      </w:r>
    </w:p>
    <w:p w:rsidR="00C32632" w:rsidRDefault="00C32632" w:rsidP="0007159A">
      <w:pPr>
        <w:pStyle w:val="ListParagraph"/>
        <w:numPr>
          <w:ilvl w:val="0"/>
          <w:numId w:val="1"/>
        </w:numPr>
        <w:jc w:val="both"/>
      </w:pPr>
      <w:r>
        <w:t>perinatalna</w:t>
      </w:r>
    </w:p>
    <w:p w:rsidR="00DA0FA7" w:rsidRDefault="0007159A" w:rsidP="0007159A">
      <w:pPr>
        <w:pStyle w:val="ListParagraph"/>
        <w:numPr>
          <w:ilvl w:val="1"/>
          <w:numId w:val="1"/>
        </w:numPr>
        <w:jc w:val="both"/>
      </w:pPr>
      <w:r w:rsidRPr="00DA0FA7">
        <w:rPr>
          <w:lang w:val="vi-VN"/>
        </w:rPr>
        <w:t>porođajne traume</w:t>
      </w:r>
      <w:r w:rsidR="00DA0FA7">
        <w:t xml:space="preserve">, </w:t>
      </w:r>
      <w:r w:rsidRPr="00DA0FA7">
        <w:rPr>
          <w:lang w:val="vi-VN"/>
        </w:rPr>
        <w:t>hipoksije</w:t>
      </w:r>
      <w:r w:rsidR="00DA0FA7">
        <w:t xml:space="preserve">, </w:t>
      </w:r>
      <w:r w:rsidRPr="00DA0FA7">
        <w:rPr>
          <w:lang w:val="vi-VN"/>
        </w:rPr>
        <w:t>hipebilirubemija</w:t>
      </w:r>
      <w:r w:rsidR="00DA0FA7">
        <w:t xml:space="preserve">, </w:t>
      </w:r>
      <w:r w:rsidRPr="00DA0FA7">
        <w:rPr>
          <w:lang w:val="vi-VN"/>
        </w:rPr>
        <w:t>intrakranijalna krvarenja</w:t>
      </w:r>
      <w:r w:rsidR="00DA0FA7">
        <w:t xml:space="preserve">, </w:t>
      </w:r>
      <w:r w:rsidR="00DA0FA7" w:rsidRPr="00DA0FA7">
        <w:rPr>
          <w:lang w:val="vi-VN"/>
        </w:rPr>
        <w:t>prerano ili nestručno vođen porod</w:t>
      </w:r>
    </w:p>
    <w:p w:rsidR="00C32632" w:rsidRDefault="00C32632" w:rsidP="0007159A">
      <w:pPr>
        <w:pStyle w:val="ListParagraph"/>
        <w:numPr>
          <w:ilvl w:val="0"/>
          <w:numId w:val="1"/>
        </w:numPr>
        <w:jc w:val="both"/>
      </w:pPr>
      <w:r>
        <w:t xml:space="preserve">postnatalna </w:t>
      </w:r>
    </w:p>
    <w:p w:rsidR="00DA0FA7" w:rsidRDefault="00DA0FA7" w:rsidP="0007159A">
      <w:pPr>
        <w:pStyle w:val="ListParagraph"/>
        <w:numPr>
          <w:ilvl w:val="1"/>
          <w:numId w:val="1"/>
        </w:numPr>
        <w:jc w:val="both"/>
      </w:pPr>
      <w:r>
        <w:t>infekcije, traume, tumori</w:t>
      </w:r>
    </w:p>
    <w:p w:rsidR="00DA0FA7" w:rsidRDefault="00DA0FA7" w:rsidP="00DA0FA7">
      <w:pPr>
        <w:jc w:val="both"/>
      </w:pPr>
    </w:p>
    <w:p w:rsidR="006D4EE1" w:rsidRDefault="006D4EE1" w:rsidP="00DA0FA7">
      <w:pPr>
        <w:jc w:val="both"/>
      </w:pPr>
    </w:p>
    <w:p w:rsidR="00DA0FA7" w:rsidRPr="00D81233" w:rsidRDefault="00DA0FA7" w:rsidP="00DA0FA7">
      <w:pPr>
        <w:jc w:val="both"/>
        <w:rPr>
          <w:b/>
          <w:color w:val="1F497D" w:themeColor="text2"/>
          <w:u w:val="single"/>
        </w:rPr>
      </w:pPr>
      <w:r w:rsidRPr="00D81233">
        <w:rPr>
          <w:b/>
          <w:color w:val="1F497D" w:themeColor="text2"/>
          <w:u w:val="single"/>
        </w:rPr>
        <w:t>Oštećenja lokomotornog sustava</w:t>
      </w:r>
    </w:p>
    <w:p w:rsidR="006D4EE1" w:rsidRDefault="006D4EE1" w:rsidP="0007159A">
      <w:pPr>
        <w:pStyle w:val="ListParagraph"/>
        <w:numPr>
          <w:ilvl w:val="0"/>
          <w:numId w:val="1"/>
        </w:numPr>
        <w:jc w:val="both"/>
      </w:pPr>
      <w:r w:rsidRPr="006D4EE1">
        <w:t>bolest ili povreda direktno zahvaća sastavne dijelove lokomotoričkog sustava kosti, zglobove i mišiće</w:t>
      </w:r>
    </w:p>
    <w:p w:rsidR="00FE1131" w:rsidRPr="007C3727" w:rsidRDefault="006D4EE1" w:rsidP="007C3727">
      <w:pPr>
        <w:spacing w:after="0"/>
        <w:jc w:val="both"/>
        <w:rPr>
          <w:b/>
        </w:rPr>
      </w:pPr>
      <w:r w:rsidRPr="007C3727">
        <w:rPr>
          <w:b/>
          <w:bCs/>
        </w:rPr>
        <w:t>uzrokuju</w:t>
      </w:r>
    </w:p>
    <w:p w:rsidR="00FE1131" w:rsidRPr="006D4EE1" w:rsidRDefault="0007159A" w:rsidP="0007159A">
      <w:pPr>
        <w:pStyle w:val="ListParagraph"/>
        <w:numPr>
          <w:ilvl w:val="0"/>
          <w:numId w:val="1"/>
        </w:numPr>
        <w:jc w:val="both"/>
      </w:pPr>
      <w:r w:rsidRPr="006D4EE1">
        <w:t xml:space="preserve"> slabost mišića kao pokretača, </w:t>
      </w:r>
    </w:p>
    <w:p w:rsidR="00FE1131" w:rsidRPr="006D4EE1" w:rsidRDefault="0007159A" w:rsidP="0007159A">
      <w:pPr>
        <w:pStyle w:val="ListParagraph"/>
        <w:numPr>
          <w:ilvl w:val="0"/>
          <w:numId w:val="1"/>
        </w:numPr>
        <w:jc w:val="both"/>
      </w:pPr>
      <w:r w:rsidRPr="006D4EE1">
        <w:t xml:space="preserve">ograničenje kretnji zglobova (kontrakture) </w:t>
      </w:r>
    </w:p>
    <w:p w:rsidR="00FE1131" w:rsidRPr="006D4EE1" w:rsidRDefault="0007159A" w:rsidP="0007159A">
      <w:pPr>
        <w:pStyle w:val="ListParagraph"/>
        <w:numPr>
          <w:ilvl w:val="0"/>
          <w:numId w:val="1"/>
        </w:numPr>
        <w:jc w:val="both"/>
      </w:pPr>
      <w:r w:rsidRPr="006D4EE1">
        <w:t>nepost</w:t>
      </w:r>
      <w:r w:rsidR="006D4EE1">
        <w:t>ojanje ili deformacije kostiju</w:t>
      </w:r>
    </w:p>
    <w:p w:rsidR="007C3727" w:rsidRPr="007C3727" w:rsidRDefault="006D4EE1" w:rsidP="007C3727">
      <w:pPr>
        <w:spacing w:after="0"/>
        <w:jc w:val="both"/>
        <w:rPr>
          <w:b/>
        </w:rPr>
      </w:pPr>
      <w:r w:rsidRPr="007C3727">
        <w:rPr>
          <w:b/>
        </w:rPr>
        <w:t xml:space="preserve">oblici: </w:t>
      </w:r>
    </w:p>
    <w:p w:rsidR="007C3727" w:rsidRDefault="0007159A" w:rsidP="0007159A">
      <w:pPr>
        <w:pStyle w:val="ListParagraph"/>
        <w:numPr>
          <w:ilvl w:val="0"/>
          <w:numId w:val="1"/>
        </w:numPr>
        <w:spacing w:after="0"/>
        <w:jc w:val="both"/>
      </w:pPr>
      <w:r w:rsidRPr="007C3727">
        <w:rPr>
          <w:lang w:val="vi-VN"/>
        </w:rPr>
        <w:t>iščašenje kuka</w:t>
      </w:r>
      <w:r w:rsidR="006D4EE1">
        <w:t xml:space="preserve">, </w:t>
      </w:r>
      <w:r w:rsidRPr="007C3727">
        <w:rPr>
          <w:lang w:val="vi-VN"/>
        </w:rPr>
        <w:t>uvrnuto stopalo</w:t>
      </w:r>
      <w:r w:rsidR="006D4EE1">
        <w:t xml:space="preserve">, </w:t>
      </w:r>
      <w:r w:rsidRPr="007C3727">
        <w:rPr>
          <w:lang w:val="vi-VN"/>
        </w:rPr>
        <w:t>prirođeni krivi vrat</w:t>
      </w:r>
      <w:r w:rsidR="006D4EE1">
        <w:t xml:space="preserve">, </w:t>
      </w:r>
      <w:r w:rsidRPr="007C3727">
        <w:rPr>
          <w:lang w:val="vi-VN"/>
        </w:rPr>
        <w:t>deformacije kralješnice (kifoza, skolioza, lordoza)</w:t>
      </w:r>
    </w:p>
    <w:p w:rsidR="00A57C2F" w:rsidRDefault="0007159A" w:rsidP="0007159A">
      <w:pPr>
        <w:pStyle w:val="ListParagraph"/>
        <w:numPr>
          <w:ilvl w:val="0"/>
          <w:numId w:val="1"/>
        </w:numPr>
        <w:spacing w:after="0"/>
        <w:jc w:val="both"/>
      </w:pPr>
      <w:r w:rsidRPr="007C3727">
        <w:rPr>
          <w:lang w:val="vi-VN"/>
        </w:rPr>
        <w:t>nedovoljno razvijen jedan ili više ekstremiteta</w:t>
      </w:r>
    </w:p>
    <w:p w:rsidR="00A57C2F" w:rsidRDefault="0007159A" w:rsidP="0007159A">
      <w:pPr>
        <w:pStyle w:val="ListParagraph"/>
        <w:numPr>
          <w:ilvl w:val="0"/>
          <w:numId w:val="1"/>
        </w:numPr>
        <w:spacing w:after="0"/>
        <w:jc w:val="both"/>
      </w:pPr>
      <w:r w:rsidRPr="007C3727">
        <w:rPr>
          <w:lang w:val="vi-VN"/>
        </w:rPr>
        <w:t>nepostojanj</w:t>
      </w:r>
      <w:r w:rsidR="00A57C2F">
        <w:rPr>
          <w:lang w:val="vi-VN"/>
        </w:rPr>
        <w:t>e jednog ili više ekstremiteta</w:t>
      </w:r>
    </w:p>
    <w:p w:rsidR="00A57C2F" w:rsidRDefault="0007159A" w:rsidP="0007159A">
      <w:pPr>
        <w:pStyle w:val="ListParagraph"/>
        <w:numPr>
          <w:ilvl w:val="0"/>
          <w:numId w:val="1"/>
        </w:numPr>
        <w:spacing w:after="0"/>
        <w:jc w:val="both"/>
      </w:pPr>
      <w:r w:rsidRPr="007C3727">
        <w:rPr>
          <w:lang w:val="vi-VN"/>
        </w:rPr>
        <w:t>srasli prsti, patuljasti rast i sl.</w:t>
      </w:r>
    </w:p>
    <w:p w:rsidR="00A57C2F" w:rsidRDefault="00A57C2F" w:rsidP="0007159A">
      <w:pPr>
        <w:pStyle w:val="ListParagraph"/>
        <w:numPr>
          <w:ilvl w:val="0"/>
          <w:numId w:val="1"/>
        </w:numPr>
        <w:spacing w:after="0"/>
        <w:jc w:val="both"/>
      </w:pPr>
      <w:r>
        <w:t>poremećaji metabolizma</w:t>
      </w:r>
    </w:p>
    <w:p w:rsidR="00A57C2F" w:rsidRDefault="00A57C2F" w:rsidP="0007159A">
      <w:pPr>
        <w:pStyle w:val="ListParagraph"/>
        <w:numPr>
          <w:ilvl w:val="0"/>
          <w:numId w:val="1"/>
        </w:numPr>
        <w:spacing w:after="0"/>
        <w:jc w:val="both"/>
      </w:pPr>
      <w:r>
        <w:t>upale, tumor</w:t>
      </w:r>
      <w:r w:rsidR="007C3727">
        <w:t xml:space="preserve"> </w:t>
      </w:r>
    </w:p>
    <w:p w:rsidR="00A57C2F" w:rsidRDefault="0007159A" w:rsidP="0007159A">
      <w:pPr>
        <w:pStyle w:val="ListParagraph"/>
        <w:numPr>
          <w:ilvl w:val="0"/>
          <w:numId w:val="1"/>
        </w:numPr>
        <w:spacing w:after="0"/>
        <w:jc w:val="both"/>
      </w:pPr>
      <w:r w:rsidRPr="007C3727">
        <w:rPr>
          <w:lang w:val="vi-VN"/>
        </w:rPr>
        <w:t>traume koje uzrokuju prijelome kostiju, zglobova, kralje</w:t>
      </w:r>
      <w:r w:rsidRPr="007C3727">
        <w:t>ž</w:t>
      </w:r>
      <w:r w:rsidRPr="007C3727">
        <w:rPr>
          <w:lang w:val="vi-VN"/>
        </w:rPr>
        <w:t>nice</w:t>
      </w:r>
      <w:r w:rsidR="007C3727">
        <w:t xml:space="preserve"> </w:t>
      </w:r>
    </w:p>
    <w:p w:rsidR="00FE1131" w:rsidRPr="006D4EE1" w:rsidRDefault="006D4EE1" w:rsidP="0007159A">
      <w:pPr>
        <w:pStyle w:val="ListParagraph"/>
        <w:numPr>
          <w:ilvl w:val="0"/>
          <w:numId w:val="1"/>
        </w:numPr>
        <w:spacing w:after="0"/>
        <w:jc w:val="both"/>
      </w:pPr>
      <w:r>
        <w:t>cerebralna paraliza</w:t>
      </w:r>
    </w:p>
    <w:p w:rsidR="00A57C2F" w:rsidRDefault="00A57C2F" w:rsidP="007C3727">
      <w:pPr>
        <w:spacing w:after="0"/>
        <w:jc w:val="both"/>
        <w:rPr>
          <w:b/>
        </w:rPr>
      </w:pPr>
    </w:p>
    <w:p w:rsidR="006D4EE1" w:rsidRPr="00D81233" w:rsidRDefault="007C3727" w:rsidP="007C3727">
      <w:pPr>
        <w:spacing w:after="0"/>
        <w:jc w:val="both"/>
        <w:rPr>
          <w:b/>
          <w:color w:val="1F497D" w:themeColor="text2"/>
          <w:u w:val="single"/>
        </w:rPr>
      </w:pPr>
      <w:r w:rsidRPr="00D81233">
        <w:rPr>
          <w:b/>
          <w:color w:val="1F497D" w:themeColor="text2"/>
          <w:u w:val="single"/>
        </w:rPr>
        <w:t>Cerebralna paraliza</w:t>
      </w:r>
    </w:p>
    <w:p w:rsidR="00655478" w:rsidRPr="00655478" w:rsidRDefault="00655478" w:rsidP="007C3727">
      <w:pPr>
        <w:spacing w:after="0"/>
        <w:jc w:val="both"/>
        <w:rPr>
          <w:b/>
          <w:color w:val="7030A0"/>
          <w:u w:val="single"/>
        </w:rPr>
      </w:pPr>
    </w:p>
    <w:p w:rsidR="00FE1131" w:rsidRDefault="007C3727" w:rsidP="0007159A">
      <w:pPr>
        <w:pStyle w:val="ListParagraph"/>
        <w:numPr>
          <w:ilvl w:val="0"/>
          <w:numId w:val="1"/>
        </w:numPr>
        <w:jc w:val="both"/>
      </w:pPr>
      <w:r>
        <w:t>grupa</w:t>
      </w:r>
      <w:r w:rsidR="0007159A" w:rsidRPr="007C3727">
        <w:t xml:space="preserve"> neprogresivnih, ali često promjenljivih sindroma motoričkog oštećenja uzrokovanih lezijama ili anomalijama mozga u ranom stadiju njegova razvoja </w:t>
      </w:r>
    </w:p>
    <w:p w:rsidR="001215F5" w:rsidRDefault="001215F5" w:rsidP="001215F5">
      <w:pPr>
        <w:pStyle w:val="ListParagraph"/>
        <w:jc w:val="both"/>
      </w:pPr>
    </w:p>
    <w:p w:rsidR="00A57C2F" w:rsidRPr="00A57C2F" w:rsidRDefault="00A57C2F" w:rsidP="0007159A">
      <w:pPr>
        <w:pStyle w:val="ListParagraph"/>
        <w:numPr>
          <w:ilvl w:val="0"/>
          <w:numId w:val="1"/>
        </w:numPr>
        <w:jc w:val="both"/>
      </w:pPr>
      <w:r>
        <w:rPr>
          <w:u w:val="single"/>
        </w:rPr>
        <w:t xml:space="preserve">podjela prema kliničkim </w:t>
      </w:r>
      <w:r w:rsidR="007506B8">
        <w:rPr>
          <w:u w:val="single"/>
        </w:rPr>
        <w:t>simptomima</w:t>
      </w:r>
      <w:r>
        <w:rPr>
          <w:u w:val="single"/>
        </w:rPr>
        <w:t>:</w:t>
      </w:r>
      <w:r w:rsidR="007506B8">
        <w:tab/>
      </w:r>
      <w:r w:rsidR="007506B8">
        <w:tab/>
      </w:r>
      <w:r w:rsidR="007506B8">
        <w:tab/>
        <w:t xml:space="preserve">- </w:t>
      </w:r>
      <w:r w:rsidR="007506B8">
        <w:rPr>
          <w:u w:val="single"/>
        </w:rPr>
        <w:t>podjela prema dijelu tijela koji je zahvaćen:</w:t>
      </w:r>
    </w:p>
    <w:p w:rsidR="00A57C2F" w:rsidRDefault="007506B8" w:rsidP="0007159A">
      <w:pPr>
        <w:pStyle w:val="ListParagraph"/>
        <w:numPr>
          <w:ilvl w:val="1"/>
          <w:numId w:val="1"/>
        </w:num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3197225</wp:posOffset>
            </wp:positionH>
            <wp:positionV relativeFrom="paragraph">
              <wp:posOffset>167640</wp:posOffset>
            </wp:positionV>
            <wp:extent cx="3264535" cy="1685290"/>
            <wp:effectExtent l="19050" t="0" r="0" b="0"/>
            <wp:wrapTight wrapText="bothSides">
              <wp:wrapPolygon edited="0">
                <wp:start x="-126" y="0"/>
                <wp:lineTo x="-126" y="21242"/>
                <wp:lineTo x="21554" y="21242"/>
                <wp:lineTo x="21554" y="0"/>
                <wp:lineTo x="-126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2970" b="8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7C2F">
        <w:t>spasticitet</w:t>
      </w:r>
    </w:p>
    <w:p w:rsidR="00A57C2F" w:rsidRDefault="00A57C2F" w:rsidP="0007159A">
      <w:pPr>
        <w:pStyle w:val="ListParagraph"/>
        <w:numPr>
          <w:ilvl w:val="1"/>
          <w:numId w:val="1"/>
        </w:numPr>
        <w:jc w:val="both"/>
      </w:pPr>
      <w:r>
        <w:t>atetoza</w:t>
      </w:r>
    </w:p>
    <w:p w:rsidR="00A57C2F" w:rsidRDefault="00A57C2F" w:rsidP="0007159A">
      <w:pPr>
        <w:pStyle w:val="ListParagraph"/>
        <w:numPr>
          <w:ilvl w:val="1"/>
          <w:numId w:val="1"/>
        </w:numPr>
        <w:jc w:val="both"/>
      </w:pPr>
      <w:r>
        <w:t>ataksija</w:t>
      </w:r>
    </w:p>
    <w:p w:rsidR="00A57C2F" w:rsidRDefault="00A57C2F" w:rsidP="0007159A">
      <w:pPr>
        <w:pStyle w:val="ListParagraph"/>
        <w:numPr>
          <w:ilvl w:val="1"/>
          <w:numId w:val="1"/>
        </w:numPr>
        <w:jc w:val="both"/>
      </w:pPr>
      <w:r>
        <w:t>rigidnost</w:t>
      </w:r>
    </w:p>
    <w:p w:rsidR="00A57C2F" w:rsidRDefault="00A57C2F" w:rsidP="0007159A">
      <w:pPr>
        <w:pStyle w:val="ListParagraph"/>
        <w:numPr>
          <w:ilvl w:val="1"/>
          <w:numId w:val="1"/>
        </w:numPr>
        <w:jc w:val="both"/>
      </w:pPr>
      <w:r>
        <w:t>tremor</w:t>
      </w:r>
    </w:p>
    <w:p w:rsidR="00A57C2F" w:rsidRDefault="00A57C2F" w:rsidP="0007159A">
      <w:pPr>
        <w:pStyle w:val="ListParagraph"/>
        <w:numPr>
          <w:ilvl w:val="1"/>
          <w:numId w:val="1"/>
        </w:numPr>
        <w:jc w:val="both"/>
      </w:pPr>
      <w:r>
        <w:t>atonija</w:t>
      </w:r>
    </w:p>
    <w:p w:rsidR="00A57C2F" w:rsidRPr="007C3727" w:rsidRDefault="00A57C2F" w:rsidP="0007159A">
      <w:pPr>
        <w:pStyle w:val="ListParagraph"/>
        <w:numPr>
          <w:ilvl w:val="1"/>
          <w:numId w:val="1"/>
        </w:numPr>
        <w:jc w:val="both"/>
      </w:pPr>
      <w:r>
        <w:t>miješani tip</w:t>
      </w:r>
    </w:p>
    <w:p w:rsidR="007506B8" w:rsidRDefault="007506B8" w:rsidP="00A57C2F">
      <w:pPr>
        <w:jc w:val="center"/>
      </w:pPr>
    </w:p>
    <w:p w:rsidR="007506B8" w:rsidRDefault="007506B8" w:rsidP="007506B8"/>
    <w:p w:rsidR="00FE1131" w:rsidRPr="007506B8" w:rsidRDefault="007506B8" w:rsidP="0007159A">
      <w:pPr>
        <w:pStyle w:val="ListParagraph"/>
        <w:numPr>
          <w:ilvl w:val="0"/>
          <w:numId w:val="1"/>
        </w:numPr>
      </w:pPr>
      <w:r>
        <w:rPr>
          <w:u w:val="single"/>
        </w:rPr>
        <w:t>dodatne smetnje:</w:t>
      </w:r>
      <w:r w:rsidRPr="007506B8">
        <w:t xml:space="preserve"> </w:t>
      </w:r>
      <w:r w:rsidR="0007159A" w:rsidRPr="007506B8">
        <w:t>govora</w:t>
      </w:r>
      <w:r>
        <w:t xml:space="preserve">, </w:t>
      </w:r>
      <w:r w:rsidR="0007159A" w:rsidRPr="007506B8">
        <w:t>vida</w:t>
      </w:r>
      <w:r>
        <w:t xml:space="preserve">, </w:t>
      </w:r>
      <w:r w:rsidR="0007159A" w:rsidRPr="007506B8">
        <w:t>sluha</w:t>
      </w:r>
      <w:r>
        <w:t xml:space="preserve">, </w:t>
      </w:r>
      <w:r w:rsidR="0007159A" w:rsidRPr="007506B8">
        <w:t>perceptivne smetnje</w:t>
      </w:r>
      <w:r>
        <w:t xml:space="preserve">, </w:t>
      </w:r>
      <w:r w:rsidR="0007159A" w:rsidRPr="007506B8">
        <w:t>sniženo intelektualno funkcioniranje</w:t>
      </w:r>
    </w:p>
    <w:p w:rsidR="00FE1131" w:rsidRPr="007506B8" w:rsidRDefault="007506B8" w:rsidP="0007159A">
      <w:pPr>
        <w:pStyle w:val="ListParagraph"/>
        <w:numPr>
          <w:ilvl w:val="1"/>
          <w:numId w:val="1"/>
        </w:numPr>
      </w:pPr>
      <w:r>
        <w:t xml:space="preserve">mogu imati izravan utjecaj na: </w:t>
      </w:r>
      <w:r w:rsidR="0007159A" w:rsidRPr="007506B8">
        <w:t>organizaciju, oblike i metode rada</w:t>
      </w:r>
      <w:r>
        <w:t xml:space="preserve">; </w:t>
      </w:r>
      <w:r w:rsidR="0007159A" w:rsidRPr="007506B8">
        <w:t>prilagodbe odgojno-obrazovnih programa</w:t>
      </w:r>
      <w:r>
        <w:t xml:space="preserve">; </w:t>
      </w:r>
      <w:r w:rsidR="0007159A" w:rsidRPr="007506B8">
        <w:t xml:space="preserve">potrebu uključivanja edukacijsko-rehabilitacijskih stručnjaka u odgoj i obrazovanje djeteta </w:t>
      </w:r>
    </w:p>
    <w:p w:rsidR="007C3727" w:rsidRDefault="007C3727" w:rsidP="007506B8"/>
    <w:p w:rsidR="00655478" w:rsidRDefault="00655478" w:rsidP="007506B8"/>
    <w:p w:rsidR="007506B8" w:rsidRPr="00D81233" w:rsidRDefault="00655478" w:rsidP="007506B8">
      <w:pPr>
        <w:spacing w:after="0"/>
        <w:rPr>
          <w:b/>
          <w:color w:val="1F497D" w:themeColor="text2"/>
          <w:u w:val="single"/>
        </w:rPr>
      </w:pPr>
      <w:r w:rsidRPr="00D81233">
        <w:rPr>
          <w:b/>
          <w:color w:val="1F497D" w:themeColor="text2"/>
          <w:u w:val="single"/>
        </w:rPr>
        <w:t>Oštećenja perifern</w:t>
      </w:r>
      <w:r w:rsidR="007506B8" w:rsidRPr="00D81233">
        <w:rPr>
          <w:b/>
          <w:color w:val="1F497D" w:themeColor="text2"/>
          <w:u w:val="single"/>
        </w:rPr>
        <w:t>og živčanog sustava</w:t>
      </w:r>
    </w:p>
    <w:p w:rsidR="007506B8" w:rsidRDefault="007506B8" w:rsidP="0007159A">
      <w:pPr>
        <w:pStyle w:val="ListParagraph"/>
        <w:numPr>
          <w:ilvl w:val="0"/>
          <w:numId w:val="1"/>
        </w:numPr>
      </w:pPr>
      <w:r w:rsidRPr="007506B8">
        <w:t>oštećenja leđne moždine i perifernih živaca</w:t>
      </w:r>
    </w:p>
    <w:p w:rsidR="007506B8" w:rsidRDefault="007506B8" w:rsidP="0007159A">
      <w:pPr>
        <w:pStyle w:val="ListParagraph"/>
        <w:numPr>
          <w:ilvl w:val="0"/>
          <w:numId w:val="1"/>
        </w:numPr>
      </w:pPr>
      <w:r>
        <w:rPr>
          <w:u w:val="single"/>
        </w:rPr>
        <w:t>uzroci:</w:t>
      </w:r>
      <w:r>
        <w:t xml:space="preserve"> nasljedni faktori, različite bolesti, traume</w:t>
      </w:r>
    </w:p>
    <w:p w:rsidR="00655478" w:rsidRDefault="00655478" w:rsidP="0007159A">
      <w:pPr>
        <w:pStyle w:val="ListParagraph"/>
        <w:numPr>
          <w:ilvl w:val="0"/>
          <w:numId w:val="1"/>
        </w:numPr>
      </w:pPr>
      <w:r>
        <w:rPr>
          <w:u w:val="single"/>
        </w:rPr>
        <w:t>oblici:</w:t>
      </w:r>
      <w:r>
        <w:t xml:space="preserve"> spina bifida, progresivna mišićna distrofija, spinalna distrofija, dječja paraliza</w:t>
      </w:r>
    </w:p>
    <w:p w:rsidR="00655478" w:rsidRDefault="00655478" w:rsidP="00655478">
      <w:pPr>
        <w:pStyle w:val="ListParagraph"/>
      </w:pPr>
    </w:p>
    <w:p w:rsidR="00655478" w:rsidRDefault="00655478" w:rsidP="00655478">
      <w:pPr>
        <w:pStyle w:val="ListParagraph"/>
      </w:pPr>
    </w:p>
    <w:p w:rsidR="00655478" w:rsidRDefault="00655478" w:rsidP="00655478">
      <w:pPr>
        <w:pStyle w:val="ListParagraph"/>
      </w:pPr>
    </w:p>
    <w:p w:rsidR="00655478" w:rsidRPr="00D81233" w:rsidRDefault="00655478" w:rsidP="00655478">
      <w:pPr>
        <w:spacing w:after="0"/>
        <w:rPr>
          <w:b/>
          <w:color w:val="1F497D" w:themeColor="text2"/>
          <w:u w:val="single"/>
        </w:rPr>
      </w:pPr>
      <w:r w:rsidRPr="00D81233">
        <w:rPr>
          <w:b/>
          <w:color w:val="1F497D" w:themeColor="text2"/>
          <w:u w:val="single"/>
        </w:rPr>
        <w:t>Kronične bolesti drugih sustava</w:t>
      </w:r>
    </w:p>
    <w:p w:rsidR="00655478" w:rsidRPr="00655478" w:rsidRDefault="00655478" w:rsidP="00655478">
      <w:pPr>
        <w:spacing w:after="0"/>
        <w:rPr>
          <w:b/>
          <w:color w:val="7030A0"/>
          <w:u w:val="single"/>
        </w:rPr>
      </w:pPr>
    </w:p>
    <w:p w:rsidR="00FE1131" w:rsidRPr="00655478" w:rsidRDefault="0007159A" w:rsidP="0007159A">
      <w:pPr>
        <w:pStyle w:val="ListParagraph"/>
        <w:numPr>
          <w:ilvl w:val="0"/>
          <w:numId w:val="1"/>
        </w:numPr>
      </w:pPr>
      <w:r w:rsidRPr="00655478">
        <w:t xml:space="preserve">postojanje </w:t>
      </w:r>
      <w:r w:rsidRPr="00655478">
        <w:rPr>
          <w:bCs/>
        </w:rPr>
        <w:t>bolesti</w:t>
      </w:r>
      <w:r w:rsidRPr="00655478">
        <w:t xml:space="preserve"> koja je </w:t>
      </w:r>
      <w:r w:rsidRPr="00655478">
        <w:rPr>
          <w:bCs/>
        </w:rPr>
        <w:t>trajnijeg karaktera</w:t>
      </w:r>
      <w:r w:rsidRPr="00655478">
        <w:t>, promjenjive težine i potrebe dugotrajnijeg liječenja</w:t>
      </w:r>
    </w:p>
    <w:p w:rsidR="00655478" w:rsidRDefault="00655478" w:rsidP="0007159A">
      <w:pPr>
        <w:pStyle w:val="ListParagraph"/>
        <w:numPr>
          <w:ilvl w:val="0"/>
          <w:numId w:val="1"/>
        </w:numPr>
      </w:pPr>
      <w:r w:rsidRPr="00655478">
        <w:rPr>
          <w:bCs/>
        </w:rPr>
        <w:t>promjenjivost</w:t>
      </w:r>
      <w:r w:rsidRPr="00655478">
        <w:t xml:space="preserve"> zdravstvenog stanja tijekom godine i potrebe liječenja u bolnici ili kod kuće</w:t>
      </w:r>
    </w:p>
    <w:p w:rsidR="00FE1131" w:rsidRPr="00655478" w:rsidRDefault="00655478" w:rsidP="0007159A">
      <w:pPr>
        <w:pStyle w:val="ListParagraph"/>
        <w:numPr>
          <w:ilvl w:val="0"/>
          <w:numId w:val="1"/>
        </w:numPr>
      </w:pPr>
      <w:r>
        <w:rPr>
          <w:u w:val="single"/>
        </w:rPr>
        <w:t>oblici:</w:t>
      </w:r>
      <w:r>
        <w:t xml:space="preserve"> </w:t>
      </w:r>
      <w:r w:rsidR="0007159A" w:rsidRPr="00655478">
        <w:t>bolesti srca i krvožilnog sustava</w:t>
      </w:r>
      <w:r>
        <w:t xml:space="preserve">, </w:t>
      </w:r>
      <w:r w:rsidR="0007159A" w:rsidRPr="00655478">
        <w:t>bolesti probavnog sustava</w:t>
      </w:r>
      <w:r>
        <w:t xml:space="preserve">, </w:t>
      </w:r>
      <w:r w:rsidR="0007159A" w:rsidRPr="00655478">
        <w:t>bolesti mokraćnog sustava</w:t>
      </w:r>
      <w:r>
        <w:t xml:space="preserve">, </w:t>
      </w:r>
      <w:r w:rsidR="0007159A" w:rsidRPr="00655478">
        <w:t>bolesti dišnog sustava</w:t>
      </w:r>
      <w:r>
        <w:t xml:space="preserve">, </w:t>
      </w:r>
      <w:r w:rsidR="0007159A" w:rsidRPr="00655478">
        <w:t xml:space="preserve">bolesti žlijezda s unutrašnjim lučenjem </w:t>
      </w:r>
    </w:p>
    <w:p w:rsidR="00655478" w:rsidRDefault="00655478" w:rsidP="00655478"/>
    <w:p w:rsidR="00655478" w:rsidRPr="00D81233" w:rsidRDefault="00655478" w:rsidP="00655478">
      <w:pPr>
        <w:rPr>
          <w:b/>
          <w:color w:val="1F497D" w:themeColor="text2"/>
          <w:u w:val="single"/>
        </w:rPr>
      </w:pPr>
      <w:r w:rsidRPr="00D81233">
        <w:rPr>
          <w:b/>
          <w:color w:val="1F497D" w:themeColor="text2"/>
          <w:u w:val="single"/>
        </w:rPr>
        <w:t>Višestruka oštećenja</w:t>
      </w:r>
    </w:p>
    <w:p w:rsidR="00FE1131" w:rsidRPr="00655478" w:rsidRDefault="0007159A" w:rsidP="0007159A">
      <w:pPr>
        <w:pStyle w:val="ListParagraph"/>
        <w:numPr>
          <w:ilvl w:val="0"/>
          <w:numId w:val="1"/>
        </w:numPr>
      </w:pPr>
      <w:r w:rsidRPr="00655478">
        <w:rPr>
          <w:bCs/>
        </w:rPr>
        <w:t>istovremeno postojanje više ozbiljnih teškoća</w:t>
      </w:r>
      <w:r w:rsidR="00655478">
        <w:rPr>
          <w:bCs/>
        </w:rPr>
        <w:t xml:space="preserve"> (fizičke, kognitivne, komunikacijske)</w:t>
      </w:r>
    </w:p>
    <w:p w:rsidR="00FE1131" w:rsidRPr="00655478" w:rsidRDefault="0007159A" w:rsidP="0007159A">
      <w:pPr>
        <w:pStyle w:val="ListParagraph"/>
        <w:numPr>
          <w:ilvl w:val="0"/>
          <w:numId w:val="1"/>
        </w:numPr>
      </w:pPr>
      <w:r w:rsidRPr="00655478">
        <w:t>izraženost svih teškoća je iznimno ozbiljna i teška</w:t>
      </w:r>
      <w:r w:rsidR="00655478">
        <w:t xml:space="preserve"> &amp; </w:t>
      </w:r>
      <w:r w:rsidRPr="00655478">
        <w:t xml:space="preserve">sve zahtijevaju intenzivan i sveobuhvatan tretman </w:t>
      </w:r>
    </w:p>
    <w:p w:rsidR="001215F5" w:rsidRDefault="001215F5" w:rsidP="001215F5"/>
    <w:p w:rsidR="001215F5" w:rsidRDefault="001215F5" w:rsidP="001215F5"/>
    <w:p w:rsidR="001215F5" w:rsidRDefault="001215F5" w:rsidP="001215F5"/>
    <w:p w:rsidR="001215F5" w:rsidRDefault="001215F5" w:rsidP="001215F5"/>
    <w:p w:rsidR="001215F5" w:rsidRPr="00D81233" w:rsidRDefault="001215F5" w:rsidP="001215F5">
      <w:pPr>
        <w:rPr>
          <w:b/>
          <w:color w:val="1F497D" w:themeColor="text2"/>
          <w:u w:val="single"/>
        </w:rPr>
      </w:pPr>
      <w:r w:rsidRPr="00D81233">
        <w:rPr>
          <w:b/>
          <w:color w:val="1F497D" w:themeColor="text2"/>
          <w:u w:val="single"/>
        </w:rPr>
        <w:t>Emocionalni razvoj djece s motoričkim oštećenjima, kroničnim bolestima i višestrukim teškoćama</w:t>
      </w:r>
    </w:p>
    <w:p w:rsidR="001215F5" w:rsidRPr="00B12586" w:rsidRDefault="001215F5" w:rsidP="00B12586">
      <w:pPr>
        <w:spacing w:after="0"/>
        <w:rPr>
          <w:b/>
        </w:rPr>
      </w:pPr>
      <w:r>
        <w:rPr>
          <w:b/>
        </w:rPr>
        <w:t>Teškoće u emocionalnom i socijalnom razvoju</w:t>
      </w:r>
    </w:p>
    <w:tbl>
      <w:tblPr>
        <w:tblStyle w:val="TableGrid"/>
        <w:tblW w:w="11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3440"/>
        <w:gridCol w:w="3886"/>
      </w:tblGrid>
      <w:tr w:rsidR="001215F5" w:rsidTr="00B12586">
        <w:tc>
          <w:tcPr>
            <w:tcW w:w="3898" w:type="dxa"/>
          </w:tcPr>
          <w:p w:rsidR="001215F5" w:rsidRPr="001215F5" w:rsidRDefault="001215F5" w:rsidP="001215F5">
            <w:r w:rsidRPr="001215F5">
              <w:t>svijest o različitosti u izgledu</w:t>
            </w:r>
          </w:p>
          <w:p w:rsidR="001215F5" w:rsidRPr="001215F5" w:rsidRDefault="001215F5" w:rsidP="001215F5">
            <w:r w:rsidRPr="001215F5">
              <w:t xml:space="preserve">objektivna ograničenja motoričkih funkcija </w:t>
            </w:r>
          </w:p>
          <w:p w:rsidR="001215F5" w:rsidRPr="001215F5" w:rsidRDefault="001215F5" w:rsidP="001215F5">
            <w:r w:rsidRPr="001215F5">
              <w:t xml:space="preserve">neprekidna tenzija zbog straha od neuspjeha </w:t>
            </w:r>
          </w:p>
          <w:p w:rsidR="001215F5" w:rsidRDefault="001215F5" w:rsidP="001215F5">
            <w:pPr>
              <w:rPr>
                <w:b/>
              </w:rPr>
            </w:pPr>
            <w:r w:rsidRPr="001215F5">
              <w:t>stalna nesigurnost i strah od odbacivanja</w:t>
            </w:r>
          </w:p>
        </w:tc>
        <w:tc>
          <w:tcPr>
            <w:tcW w:w="3440" w:type="dxa"/>
            <w:vAlign w:val="center"/>
          </w:tcPr>
          <w:p w:rsidR="001215F5" w:rsidRPr="001215F5" w:rsidRDefault="00B12586" w:rsidP="00B12586">
            <w:pPr>
              <w:jc w:val="center"/>
            </w:pPr>
            <w:r>
              <w:t>u</w:t>
            </w:r>
            <w:r w:rsidR="001215F5" w:rsidRPr="001215F5">
              <w:t>zrokuju teškoće u emocionalnom i socijalnom razvoju</w:t>
            </w:r>
            <w:r w:rsidR="001215F5">
              <w:t>:</w:t>
            </w:r>
          </w:p>
        </w:tc>
        <w:tc>
          <w:tcPr>
            <w:tcW w:w="3886" w:type="dxa"/>
          </w:tcPr>
          <w:p w:rsidR="001215F5" w:rsidRPr="001215F5" w:rsidRDefault="001215F5" w:rsidP="001215F5">
            <w:r w:rsidRPr="001215F5">
              <w:t>emocionalna nestabilnost</w:t>
            </w:r>
          </w:p>
          <w:p w:rsidR="001215F5" w:rsidRPr="001215F5" w:rsidRDefault="001215F5" w:rsidP="001215F5">
            <w:r w:rsidRPr="001215F5">
              <w:t>osjećaj bespomoćnosti</w:t>
            </w:r>
          </w:p>
          <w:p w:rsidR="001215F5" w:rsidRPr="001215F5" w:rsidRDefault="001215F5" w:rsidP="001215F5">
            <w:r w:rsidRPr="001215F5">
              <w:t>stalna strepnja/strah</w:t>
            </w:r>
          </w:p>
          <w:p w:rsidR="001215F5" w:rsidRPr="001215F5" w:rsidRDefault="001215F5" w:rsidP="001215F5">
            <w:r w:rsidRPr="001215F5">
              <w:t>zlovolja, agresivnost</w:t>
            </w:r>
          </w:p>
          <w:p w:rsidR="001215F5" w:rsidRPr="001215F5" w:rsidRDefault="001215F5" w:rsidP="001215F5">
            <w:r w:rsidRPr="001215F5">
              <w:t>niska tolerancija na frustraciju</w:t>
            </w:r>
          </w:p>
          <w:p w:rsidR="001215F5" w:rsidRDefault="001215F5" w:rsidP="001215F5">
            <w:pPr>
              <w:rPr>
                <w:b/>
              </w:rPr>
            </w:pPr>
            <w:r w:rsidRPr="001215F5">
              <w:t>promjene u raspoloženju</w:t>
            </w:r>
          </w:p>
        </w:tc>
      </w:tr>
    </w:tbl>
    <w:p w:rsidR="001215F5" w:rsidRDefault="001215F5" w:rsidP="001215F5">
      <w:pPr>
        <w:rPr>
          <w:b/>
        </w:rPr>
      </w:pPr>
    </w:p>
    <w:p w:rsidR="00B12586" w:rsidRDefault="00B12586" w:rsidP="00B12586">
      <w:pPr>
        <w:spacing w:after="0"/>
        <w:rPr>
          <w:b/>
        </w:rPr>
      </w:pPr>
      <w:r>
        <w:rPr>
          <w:b/>
        </w:rPr>
        <w:t>Preporuke za poticanje emocionalnog i socijalnog razvoja</w:t>
      </w:r>
    </w:p>
    <w:p w:rsidR="00B12586" w:rsidRDefault="00B12586" w:rsidP="0007159A">
      <w:pPr>
        <w:pStyle w:val="ListParagraph"/>
        <w:numPr>
          <w:ilvl w:val="0"/>
          <w:numId w:val="1"/>
        </w:numPr>
      </w:pPr>
      <w:r w:rsidRPr="00B12586">
        <w:t xml:space="preserve">uvažavati djetetovo trenutno zdravstveno stanje </w:t>
      </w:r>
    </w:p>
    <w:p w:rsidR="00B12586" w:rsidRDefault="00B12586" w:rsidP="0007159A">
      <w:pPr>
        <w:pStyle w:val="ListParagraph"/>
        <w:numPr>
          <w:ilvl w:val="0"/>
          <w:numId w:val="1"/>
        </w:numPr>
      </w:pPr>
      <w:r w:rsidRPr="00B12586">
        <w:t>sveobuhvatna dijagnostika razvojnih osobitosti djeteta</w:t>
      </w:r>
    </w:p>
    <w:p w:rsidR="00B12586" w:rsidRPr="00B12586" w:rsidRDefault="00B12586" w:rsidP="0007159A">
      <w:pPr>
        <w:pStyle w:val="ListParagraph"/>
        <w:numPr>
          <w:ilvl w:val="0"/>
          <w:numId w:val="1"/>
        </w:numPr>
      </w:pPr>
      <w:r w:rsidRPr="00B12586">
        <w:t>razvijanje empatijskih odnosa i prihvaćanja od  strane vršnjaka i njihovih roditelja</w:t>
      </w:r>
    </w:p>
    <w:p w:rsidR="00FE1131" w:rsidRPr="00B12586" w:rsidRDefault="0007159A" w:rsidP="0007159A">
      <w:pPr>
        <w:pStyle w:val="ListParagraph"/>
        <w:numPr>
          <w:ilvl w:val="0"/>
          <w:numId w:val="1"/>
        </w:numPr>
      </w:pPr>
      <w:r w:rsidRPr="00B12586">
        <w:t xml:space="preserve">podrška i pomoć da </w:t>
      </w:r>
      <w:r w:rsidRPr="00B12586">
        <w:rPr>
          <w:bCs/>
        </w:rPr>
        <w:t>prihvate</w:t>
      </w:r>
      <w:r w:rsidRPr="00B12586">
        <w:t xml:space="preserve"> sebe, svoja ograničenja i kako se nositi s reakcijama sredine koje nisu uvijek prihvatljive</w:t>
      </w:r>
    </w:p>
    <w:p w:rsidR="00FE1131" w:rsidRPr="00B12586" w:rsidRDefault="0007159A" w:rsidP="0007159A">
      <w:pPr>
        <w:pStyle w:val="ListParagraph"/>
        <w:numPr>
          <w:ilvl w:val="0"/>
          <w:numId w:val="1"/>
        </w:numPr>
      </w:pPr>
      <w:r w:rsidRPr="00B12586">
        <w:t>izbjegavati reakcije samilosti i pretjeranog zaštićivanja</w:t>
      </w:r>
    </w:p>
    <w:p w:rsidR="00FE1131" w:rsidRPr="00B12586" w:rsidRDefault="0007159A" w:rsidP="0007159A">
      <w:pPr>
        <w:pStyle w:val="ListParagraph"/>
        <w:numPr>
          <w:ilvl w:val="0"/>
          <w:numId w:val="1"/>
        </w:numPr>
      </w:pPr>
      <w:r w:rsidRPr="00B12586">
        <w:rPr>
          <w:bCs/>
        </w:rPr>
        <w:t xml:space="preserve">pohvala </w:t>
      </w:r>
      <w:r w:rsidRPr="00B12586">
        <w:t xml:space="preserve">za uspjeh i </w:t>
      </w:r>
      <w:r w:rsidRPr="00B12586">
        <w:rPr>
          <w:bCs/>
        </w:rPr>
        <w:t>uključivanje</w:t>
      </w:r>
      <w:r w:rsidRPr="00B12586">
        <w:t xml:space="preserve"> u aktivnosti u kojima će učenik postići uspjeh</w:t>
      </w:r>
    </w:p>
    <w:p w:rsidR="00B12586" w:rsidRDefault="00B12586" w:rsidP="00B12586"/>
    <w:p w:rsidR="00F35028" w:rsidRPr="00D81233" w:rsidRDefault="00F35028" w:rsidP="00B12586">
      <w:pPr>
        <w:rPr>
          <w:b/>
          <w:color w:val="1F497D" w:themeColor="text2"/>
          <w:u w:val="single"/>
        </w:rPr>
      </w:pPr>
      <w:bookmarkStart w:id="0" w:name="_GoBack"/>
      <w:r w:rsidRPr="00D81233">
        <w:rPr>
          <w:b/>
          <w:color w:val="1F497D" w:themeColor="text2"/>
          <w:u w:val="single"/>
        </w:rPr>
        <w:t>Školovanje učenika s motoričkim oštećenjima, kroničnim bolestima i višestrukim teškoćama</w:t>
      </w:r>
    </w:p>
    <w:tbl>
      <w:tblPr>
        <w:tblStyle w:val="TableGrid"/>
        <w:tblW w:w="51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5728"/>
      </w:tblGrid>
      <w:tr w:rsidR="00F35028" w:rsidTr="00F35028">
        <w:tc>
          <w:tcPr>
            <w:tcW w:w="5000" w:type="pct"/>
            <w:gridSpan w:val="3"/>
          </w:tcPr>
          <w:bookmarkEnd w:id="0"/>
          <w:p w:rsidR="00F35028" w:rsidRDefault="00F35028" w:rsidP="00F35028">
            <w:pPr>
              <w:jc w:val="center"/>
            </w:pPr>
            <w:r>
              <w:t>U</w:t>
            </w:r>
            <w:r w:rsidRPr="00F35028">
              <w:t>čenici s motoričkim oštećenjima, kroničnim bolestima i višestrukim teškoćama</w:t>
            </w:r>
          </w:p>
        </w:tc>
      </w:tr>
      <w:tr w:rsidR="00F35028" w:rsidTr="00F35028">
        <w:tc>
          <w:tcPr>
            <w:tcW w:w="2132" w:type="pct"/>
          </w:tcPr>
          <w:p w:rsidR="00F35028" w:rsidRDefault="00F35028" w:rsidP="00F35028">
            <w:r>
              <w:t xml:space="preserve">- </w:t>
            </w:r>
            <w:r w:rsidRPr="00F35028">
              <w:t>težina teškoća zahtijeva individualizirani pristup</w:t>
            </w:r>
          </w:p>
        </w:tc>
        <w:tc>
          <w:tcPr>
            <w:tcW w:w="316" w:type="pct"/>
          </w:tcPr>
          <w:p w:rsidR="00F35028" w:rsidRDefault="00F35028" w:rsidP="00B12586"/>
        </w:tc>
        <w:tc>
          <w:tcPr>
            <w:tcW w:w="2552" w:type="pct"/>
          </w:tcPr>
          <w:p w:rsidR="00F35028" w:rsidRDefault="00F35028" w:rsidP="00F35028">
            <w:r>
              <w:t xml:space="preserve">- </w:t>
            </w:r>
            <w:r w:rsidRPr="00F35028">
              <w:t>težina teškoća zahtijeva posebne edukacijske i rehabilitacijske postupke</w:t>
            </w:r>
          </w:p>
        </w:tc>
      </w:tr>
      <w:tr w:rsidR="00F35028" w:rsidTr="00F35028">
        <w:tc>
          <w:tcPr>
            <w:tcW w:w="2132" w:type="pct"/>
          </w:tcPr>
          <w:p w:rsidR="00F35028" w:rsidRDefault="00F35028" w:rsidP="00F35028">
            <w:r>
              <w:t xml:space="preserve">- </w:t>
            </w:r>
            <w:r w:rsidRPr="00F35028">
              <w:t>potpuna ili djelomična integracija kad god je to moguće</w:t>
            </w:r>
          </w:p>
        </w:tc>
        <w:tc>
          <w:tcPr>
            <w:tcW w:w="316" w:type="pct"/>
          </w:tcPr>
          <w:p w:rsidR="00F35028" w:rsidRDefault="00F35028" w:rsidP="00B12586"/>
        </w:tc>
        <w:tc>
          <w:tcPr>
            <w:tcW w:w="2552" w:type="pct"/>
          </w:tcPr>
          <w:p w:rsidR="00F35028" w:rsidRDefault="00F35028" w:rsidP="00B12586">
            <w:r>
              <w:t xml:space="preserve">- </w:t>
            </w:r>
            <w:r w:rsidRPr="00F35028">
              <w:t>specijalizirane ustanove</w:t>
            </w:r>
          </w:p>
        </w:tc>
      </w:tr>
    </w:tbl>
    <w:p w:rsidR="00F35028" w:rsidRDefault="00F35028" w:rsidP="00B12586"/>
    <w:p w:rsidR="00F35028" w:rsidRDefault="00F35028" w:rsidP="00F35028">
      <w:pPr>
        <w:spacing w:after="0"/>
        <w:rPr>
          <w:b/>
        </w:rPr>
      </w:pPr>
      <w:r>
        <w:rPr>
          <w:b/>
        </w:rPr>
        <w:t>Modeli potpore školovanju</w:t>
      </w:r>
    </w:p>
    <w:p w:rsidR="00F35028" w:rsidRDefault="00F35028" w:rsidP="0007159A">
      <w:pPr>
        <w:pStyle w:val="ListParagraph"/>
        <w:numPr>
          <w:ilvl w:val="0"/>
          <w:numId w:val="1"/>
        </w:numPr>
        <w:spacing w:after="0"/>
        <w:sectPr w:rsidR="00F35028" w:rsidSect="006D4EE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E1131" w:rsidRPr="00F35028" w:rsidRDefault="0007159A" w:rsidP="0007159A">
      <w:pPr>
        <w:pStyle w:val="ListParagraph"/>
        <w:numPr>
          <w:ilvl w:val="0"/>
          <w:numId w:val="1"/>
        </w:numPr>
      </w:pPr>
      <w:r w:rsidRPr="00F35028">
        <w:lastRenderedPageBreak/>
        <w:t xml:space="preserve">mobilni tim </w:t>
      </w:r>
    </w:p>
    <w:p w:rsidR="00FE1131" w:rsidRPr="00F35028" w:rsidRDefault="0007159A" w:rsidP="0007159A">
      <w:pPr>
        <w:pStyle w:val="ListParagraph"/>
        <w:numPr>
          <w:ilvl w:val="0"/>
          <w:numId w:val="1"/>
        </w:numPr>
      </w:pPr>
      <w:r w:rsidRPr="00F35028">
        <w:t xml:space="preserve">osobni asistent </w:t>
      </w:r>
    </w:p>
    <w:p w:rsidR="00FE1131" w:rsidRPr="00F35028" w:rsidRDefault="0007159A" w:rsidP="0007159A">
      <w:pPr>
        <w:pStyle w:val="ListParagraph"/>
        <w:numPr>
          <w:ilvl w:val="0"/>
          <w:numId w:val="1"/>
        </w:numPr>
      </w:pPr>
      <w:r w:rsidRPr="00F35028">
        <w:t xml:space="preserve">produženi stručni postupak </w:t>
      </w:r>
    </w:p>
    <w:p w:rsidR="00FE1131" w:rsidRPr="00F35028" w:rsidRDefault="0007159A" w:rsidP="0007159A">
      <w:pPr>
        <w:pStyle w:val="ListParagraph"/>
        <w:numPr>
          <w:ilvl w:val="0"/>
          <w:numId w:val="1"/>
        </w:numPr>
      </w:pPr>
      <w:r w:rsidRPr="00F35028">
        <w:t xml:space="preserve">prilagodba programa </w:t>
      </w:r>
    </w:p>
    <w:p w:rsidR="00FE1131" w:rsidRPr="00F35028" w:rsidRDefault="0007159A" w:rsidP="0007159A">
      <w:pPr>
        <w:pStyle w:val="ListParagraph"/>
        <w:numPr>
          <w:ilvl w:val="0"/>
          <w:numId w:val="1"/>
        </w:numPr>
      </w:pPr>
      <w:r w:rsidRPr="00F35028">
        <w:lastRenderedPageBreak/>
        <w:t xml:space="preserve">Individualizirani postupci </w:t>
      </w:r>
    </w:p>
    <w:p w:rsidR="00FE1131" w:rsidRPr="00F35028" w:rsidRDefault="0007159A" w:rsidP="0007159A">
      <w:pPr>
        <w:pStyle w:val="ListParagraph"/>
        <w:numPr>
          <w:ilvl w:val="0"/>
          <w:numId w:val="1"/>
        </w:numPr>
      </w:pPr>
      <w:r w:rsidRPr="00F35028">
        <w:t xml:space="preserve">dodatna edukacija nastavnika </w:t>
      </w:r>
    </w:p>
    <w:p w:rsidR="00FE1131" w:rsidRPr="00F35028" w:rsidRDefault="0007159A" w:rsidP="0007159A">
      <w:pPr>
        <w:pStyle w:val="ListParagraph"/>
        <w:numPr>
          <w:ilvl w:val="0"/>
          <w:numId w:val="1"/>
        </w:numPr>
      </w:pPr>
      <w:r w:rsidRPr="00F35028">
        <w:t xml:space="preserve">potpora edukatora – rehabilitatora (defektologa) </w:t>
      </w:r>
    </w:p>
    <w:p w:rsidR="00F35028" w:rsidRDefault="00F35028" w:rsidP="0007159A">
      <w:pPr>
        <w:pStyle w:val="ListParagraph"/>
        <w:numPr>
          <w:ilvl w:val="0"/>
          <w:numId w:val="1"/>
        </w:numPr>
        <w:sectPr w:rsidR="00F35028" w:rsidSect="00F3502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07159A" w:rsidRDefault="0007159A" w:rsidP="0007159A">
      <w:pPr>
        <w:spacing w:after="0"/>
      </w:pPr>
    </w:p>
    <w:p w:rsidR="00F35028" w:rsidRPr="0007159A" w:rsidRDefault="00F35028" w:rsidP="0007159A">
      <w:pPr>
        <w:spacing w:after="0"/>
        <w:rPr>
          <w:b/>
        </w:rPr>
      </w:pPr>
      <w:r w:rsidRPr="0007159A">
        <w:rPr>
          <w:b/>
        </w:rPr>
        <w:t>Prilagodbe</w:t>
      </w:r>
    </w:p>
    <w:p w:rsidR="00F35028" w:rsidRPr="0007159A" w:rsidRDefault="00F35028" w:rsidP="0007159A">
      <w:pPr>
        <w:pStyle w:val="ListParagraph"/>
        <w:numPr>
          <w:ilvl w:val="0"/>
          <w:numId w:val="1"/>
        </w:numPr>
        <w:rPr>
          <w:u w:val="single"/>
        </w:rPr>
      </w:pPr>
      <w:r w:rsidRPr="0007159A">
        <w:rPr>
          <w:u w:val="single"/>
        </w:rPr>
        <w:t>uređenje ustanove</w:t>
      </w:r>
    </w:p>
    <w:p w:rsidR="00F35028" w:rsidRPr="0007159A" w:rsidRDefault="0007159A" w:rsidP="0007159A">
      <w:pPr>
        <w:pStyle w:val="ListParagraph"/>
        <w:numPr>
          <w:ilvl w:val="1"/>
          <w:numId w:val="1"/>
        </w:numPr>
      </w:pPr>
      <w:r w:rsidRPr="0007159A">
        <w:rPr>
          <w:bCs/>
        </w:rPr>
        <w:t>pristupačnost</w:t>
      </w:r>
      <w:r w:rsidRPr="0007159A">
        <w:t xml:space="preserve"> škole</w:t>
      </w:r>
      <w:r w:rsidR="00F35028" w:rsidRPr="0007159A">
        <w:t xml:space="preserve"> (</w:t>
      </w:r>
      <w:r w:rsidRPr="0007159A">
        <w:t>bez arhitektonskih barijera</w:t>
      </w:r>
      <w:r w:rsidR="00F35028" w:rsidRPr="0007159A">
        <w:t xml:space="preserve">, </w:t>
      </w:r>
      <w:r w:rsidRPr="0007159A">
        <w:t>osiguran prijevoz učenika</w:t>
      </w:r>
      <w:r w:rsidR="00F35028" w:rsidRPr="0007159A">
        <w:t>)</w:t>
      </w:r>
    </w:p>
    <w:p w:rsidR="00FE1131" w:rsidRDefault="0007159A" w:rsidP="0007159A">
      <w:pPr>
        <w:pStyle w:val="ListParagraph"/>
        <w:numPr>
          <w:ilvl w:val="1"/>
          <w:numId w:val="1"/>
        </w:numPr>
      </w:pPr>
      <w:r w:rsidRPr="0007159A">
        <w:rPr>
          <w:bCs/>
        </w:rPr>
        <w:t>opremljenost (</w:t>
      </w:r>
      <w:r w:rsidRPr="0007159A">
        <w:t>prilagođenim namještajem, specifičnim didaktičkim i rehabilitacijskim sredstvima i pomagalima)</w:t>
      </w:r>
    </w:p>
    <w:p w:rsidR="0007159A" w:rsidRDefault="0007159A" w:rsidP="0007159A">
      <w:pPr>
        <w:pStyle w:val="ListParagraph"/>
        <w:numPr>
          <w:ilvl w:val="1"/>
          <w:numId w:val="1"/>
        </w:numPr>
      </w:pPr>
      <w:r w:rsidRPr="0007159A">
        <w:t xml:space="preserve">osigurati uvjete za </w:t>
      </w:r>
      <w:r w:rsidRPr="0007159A">
        <w:rPr>
          <w:bCs/>
        </w:rPr>
        <w:t xml:space="preserve">pružanje specifične zdravstvene njege, zaštite i liječenja </w:t>
      </w:r>
    </w:p>
    <w:p w:rsidR="0007159A" w:rsidRPr="0007159A" w:rsidRDefault="0007159A" w:rsidP="0007159A">
      <w:pPr>
        <w:pStyle w:val="ListParagraph"/>
        <w:numPr>
          <w:ilvl w:val="0"/>
          <w:numId w:val="1"/>
        </w:numPr>
      </w:pPr>
      <w:r>
        <w:rPr>
          <w:u w:val="single"/>
        </w:rPr>
        <w:t>odgojno obrazovni program</w:t>
      </w:r>
    </w:p>
    <w:p w:rsidR="00FE1131" w:rsidRPr="0007159A" w:rsidRDefault="0007159A" w:rsidP="0007159A">
      <w:pPr>
        <w:pStyle w:val="ListParagraph"/>
        <w:numPr>
          <w:ilvl w:val="1"/>
          <w:numId w:val="1"/>
        </w:numPr>
      </w:pPr>
      <w:r w:rsidRPr="0007159A">
        <w:rPr>
          <w:lang w:val="vi-VN"/>
        </w:rPr>
        <w:t xml:space="preserve">izrada plana i programa rada usklađenog s </w:t>
      </w:r>
      <w:r w:rsidRPr="0007159A">
        <w:rPr>
          <w:bCs/>
          <w:lang w:val="vi-VN"/>
        </w:rPr>
        <w:t xml:space="preserve">individualnim mogućnostima </w:t>
      </w:r>
      <w:r w:rsidRPr="0007159A">
        <w:rPr>
          <w:lang w:val="vi-VN"/>
        </w:rPr>
        <w:t>djeteta</w:t>
      </w:r>
      <w:r w:rsidRPr="0007159A">
        <w:t xml:space="preserve"> </w:t>
      </w:r>
    </w:p>
    <w:p w:rsidR="00FE1131" w:rsidRPr="0007159A" w:rsidRDefault="0007159A" w:rsidP="0007159A">
      <w:pPr>
        <w:pStyle w:val="ListParagraph"/>
        <w:numPr>
          <w:ilvl w:val="1"/>
          <w:numId w:val="1"/>
        </w:numPr>
      </w:pPr>
      <w:r w:rsidRPr="0007159A">
        <w:rPr>
          <w:lang w:val="vi-VN"/>
        </w:rPr>
        <w:t xml:space="preserve">sadržaje rada i opterećenje </w:t>
      </w:r>
      <w:r w:rsidRPr="0007159A">
        <w:rPr>
          <w:bCs/>
          <w:lang w:val="vi-VN"/>
        </w:rPr>
        <w:t>svakodnevno prilagođavati</w:t>
      </w:r>
      <w:r w:rsidRPr="0007159A">
        <w:rPr>
          <w:lang w:val="vi-VN"/>
        </w:rPr>
        <w:t xml:space="preserve"> mogućnostima djeteta</w:t>
      </w:r>
      <w:r w:rsidRPr="0007159A">
        <w:t xml:space="preserve"> </w:t>
      </w:r>
    </w:p>
    <w:p w:rsidR="00F35028" w:rsidRPr="00F35028" w:rsidRDefault="00F35028" w:rsidP="00F35028"/>
    <w:sectPr w:rsidR="00F35028" w:rsidRPr="00F35028" w:rsidSect="006D4EE1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2A9"/>
    <w:multiLevelType w:val="hybridMultilevel"/>
    <w:tmpl w:val="8A685454"/>
    <w:lvl w:ilvl="0" w:tplc="C2F6D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6982"/>
    <w:rsid w:val="0007159A"/>
    <w:rsid w:val="00072B61"/>
    <w:rsid w:val="00076ED7"/>
    <w:rsid w:val="0011433B"/>
    <w:rsid w:val="001215F5"/>
    <w:rsid w:val="001A263B"/>
    <w:rsid w:val="00202BFE"/>
    <w:rsid w:val="00291A27"/>
    <w:rsid w:val="0029642A"/>
    <w:rsid w:val="002C4055"/>
    <w:rsid w:val="0031754C"/>
    <w:rsid w:val="0047307F"/>
    <w:rsid w:val="00484061"/>
    <w:rsid w:val="00486BDF"/>
    <w:rsid w:val="004A47B0"/>
    <w:rsid w:val="004E22E3"/>
    <w:rsid w:val="005B0B5C"/>
    <w:rsid w:val="005B7A1C"/>
    <w:rsid w:val="00655478"/>
    <w:rsid w:val="006A76ED"/>
    <w:rsid w:val="006D4EE1"/>
    <w:rsid w:val="007506B8"/>
    <w:rsid w:val="007933E5"/>
    <w:rsid w:val="007C3727"/>
    <w:rsid w:val="0085658E"/>
    <w:rsid w:val="00902915"/>
    <w:rsid w:val="0097141F"/>
    <w:rsid w:val="00A16F9D"/>
    <w:rsid w:val="00A57C2F"/>
    <w:rsid w:val="00B12586"/>
    <w:rsid w:val="00C237CB"/>
    <w:rsid w:val="00C32632"/>
    <w:rsid w:val="00C37BF9"/>
    <w:rsid w:val="00CB6982"/>
    <w:rsid w:val="00D81233"/>
    <w:rsid w:val="00DA0FA7"/>
    <w:rsid w:val="00E258EF"/>
    <w:rsid w:val="00E76DEF"/>
    <w:rsid w:val="00EE64E7"/>
    <w:rsid w:val="00F35028"/>
    <w:rsid w:val="00FE1131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4994"/>
  <w15:docId w15:val="{4258F374-6359-4927-88E2-5E942A05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B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486B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0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3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3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8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8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2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0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3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1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9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1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7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0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7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0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1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2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8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4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0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5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7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5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1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9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9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0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8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6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7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2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4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0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8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0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6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2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1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4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5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1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4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0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1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2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7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2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7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4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6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6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0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1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8123">
          <w:marLeft w:val="154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145">
          <w:marLeft w:val="154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9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8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6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6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2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9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6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6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5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4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1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4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0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5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4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4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3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3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1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1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5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3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1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60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7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3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0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Tadic</cp:lastModifiedBy>
  <cp:revision>4</cp:revision>
  <dcterms:created xsi:type="dcterms:W3CDTF">2014-11-25T08:47:00Z</dcterms:created>
  <dcterms:modified xsi:type="dcterms:W3CDTF">2015-10-18T15:09:00Z</dcterms:modified>
</cp:coreProperties>
</file>